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200"/>
        <w:jc w:val="right"/>
        <w:rPr>
          <w:rStyle w:val="13"/>
          <w:rFonts w:hint="eastAsia" w:ascii="宋体" w:hAnsi="宋体"/>
          <w:szCs w:val="21"/>
        </w:rPr>
      </w:pPr>
    </w:p>
    <w:p>
      <w:pPr>
        <w:spacing w:line="520" w:lineRule="exact"/>
        <w:jc w:val="center"/>
        <w:rPr>
          <w:rFonts w:hint="default" w:ascii="方正小标宋_GBK" w:hAnsi="宋体" w:eastAsia="方正小标宋_GBK" w:cs="Times New Roman"/>
          <w:spacing w:val="-16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Times New Roman"/>
          <w:spacing w:val="-16"/>
          <w:sz w:val="44"/>
          <w:szCs w:val="44"/>
        </w:rPr>
        <w:t>苏州市</w:t>
      </w:r>
      <w:r>
        <w:rPr>
          <w:rFonts w:hint="eastAsia" w:ascii="方正小标宋_GBK" w:hAnsi="宋体" w:eastAsia="方正小标宋_GBK" w:cs="Times New Roman"/>
          <w:spacing w:val="-16"/>
          <w:sz w:val="44"/>
          <w:szCs w:val="44"/>
          <w:lang w:val="en-US" w:eastAsia="zh-CN"/>
        </w:rPr>
        <w:t>数字景区管理与服务技术导则（试行）</w:t>
      </w:r>
    </w:p>
    <w:p>
      <w:pPr>
        <w:spacing w:line="520" w:lineRule="exact"/>
        <w:jc w:val="center"/>
        <w:rPr>
          <w:rFonts w:ascii="方正小标宋_GBK" w:hAnsi="宋体" w:eastAsia="方正小标宋_GBK" w:cs="Times New Roman"/>
          <w:spacing w:val="-16"/>
          <w:sz w:val="32"/>
          <w:szCs w:val="32"/>
        </w:rPr>
      </w:pPr>
      <w:r>
        <w:rPr>
          <w:rFonts w:hint="eastAsia" w:ascii="方正小标宋_GBK" w:hAnsi="宋体" w:eastAsia="方正小标宋_GBK" w:cs="Times New Roman"/>
          <w:spacing w:val="-16"/>
          <w:sz w:val="32"/>
          <w:szCs w:val="32"/>
        </w:rPr>
        <w:t>（征求意见稿）</w:t>
      </w:r>
    </w:p>
    <w:p>
      <w:pPr>
        <w:spacing w:line="520" w:lineRule="exact"/>
        <w:jc w:val="center"/>
        <w:rPr>
          <w:rFonts w:ascii="仿宋_GB2312" w:hAnsi="宋体" w:eastAsia="仿宋_GB2312" w:cs="Times New Roman"/>
          <w:b/>
          <w:spacing w:val="-16"/>
          <w:sz w:val="36"/>
          <w:szCs w:val="36"/>
        </w:rPr>
      </w:pPr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第一条 为进一步推动旅游景区向数字化、智慧化转型，更好地满足人民美好生活需要，根据《苏州市“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十四五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文化和旅游融合发展规划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》《苏州市推进数字经济和数字化发展三年行动计划（2021-2023年）》制定本导则，适用于苏州市3A级及以上旅游景区。</w:t>
      </w:r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第二条 本导则所称数字景区，是指具备数字化设施、物联感知设备，综合运用物联网、大数据、人工智能等现代信息技术，主动感知景区资源、景区动态、游客活动，实现数字</w:t>
      </w:r>
      <w:r>
        <w:rPr>
          <w:rFonts w:hint="eastAsia" w:ascii="仿宋_GB2312" w:hAnsi="Calibri" w:eastAsia="仿宋_GB2312" w:cs="Times New Roman"/>
          <w:sz w:val="32"/>
          <w:szCs w:val="32"/>
        </w:rPr>
        <w:t>管理、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智慧服务、数字</w:t>
      </w:r>
      <w:r>
        <w:rPr>
          <w:rFonts w:hint="eastAsia" w:ascii="仿宋_GB2312" w:hAnsi="Calibri" w:eastAsia="仿宋_GB2312" w:cs="Times New Roman"/>
          <w:sz w:val="32"/>
          <w:szCs w:val="32"/>
        </w:rPr>
        <w:t>营销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数据共享的旅游景区。</w:t>
      </w:r>
      <w:bookmarkStart w:id="0" w:name="_Toc4669"/>
      <w:bookmarkStart w:id="1" w:name="_Toc29133"/>
      <w:bookmarkStart w:id="2" w:name="_Toc16041"/>
      <w:bookmarkStart w:id="3" w:name="_Toc12504"/>
      <w:bookmarkStart w:id="4" w:name="_Toc105716837"/>
      <w:bookmarkStart w:id="5" w:name="_Toc13755"/>
      <w:bookmarkStart w:id="6" w:name="_Toc18090"/>
      <w:bookmarkStart w:id="7" w:name="_Toc31272"/>
      <w:bookmarkStart w:id="8" w:name="_Toc20677"/>
      <w:bookmarkStart w:id="9" w:name="_Toc3451"/>
      <w:bookmarkStart w:id="10" w:name="_Toc20016"/>
      <w:bookmarkStart w:id="11" w:name="_Toc17738"/>
      <w:bookmarkStart w:id="12" w:name="_Toc26732"/>
      <w:bookmarkStart w:id="13" w:name="_Toc24951"/>
      <w:bookmarkStart w:id="14" w:name="_Toc27496"/>
      <w:bookmarkStart w:id="15" w:name="_Toc7991"/>
      <w:bookmarkStart w:id="16" w:name="_Toc17443"/>
      <w:bookmarkStart w:id="17" w:name="_Toc17979"/>
      <w:bookmarkStart w:id="18" w:name="_Toc17651"/>
      <w:bookmarkStart w:id="19" w:name="_Toc12207"/>
      <w:bookmarkStart w:id="20" w:name="_Toc8736"/>
      <w:bookmarkStart w:id="21" w:name="_Toc20593"/>
      <w:bookmarkStart w:id="22" w:name="_Toc24191"/>
      <w:bookmarkStart w:id="23" w:name="_Toc284"/>
      <w:bookmarkStart w:id="24" w:name="_Toc4210"/>
      <w:bookmarkStart w:id="25" w:name="_Toc30127"/>
      <w:bookmarkStart w:id="26" w:name="_Toc19768"/>
      <w:bookmarkStart w:id="27" w:name="_Toc10711"/>
      <w:bookmarkStart w:id="28" w:name="_Toc10006"/>
      <w:bookmarkStart w:id="29" w:name="_Toc9640"/>
      <w:bookmarkStart w:id="30" w:name="_Toc20019"/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第三条 应具备数字化</w:t>
      </w:r>
      <w:bookmarkEnd w:id="0"/>
      <w:bookmarkEnd w:id="1"/>
      <w:bookmarkEnd w:id="2"/>
      <w:bookmarkEnd w:id="3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管理与服务基础</w:t>
      </w:r>
      <w:bookmarkEnd w:id="4"/>
      <w:bookmarkEnd w:id="5"/>
      <w:bookmarkEnd w:id="6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，包括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Start w:id="31" w:name="_Toc23900"/>
      <w:bookmarkStart w:id="32" w:name="_Toc4193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景区网络满足景区内各种设施和应用的需求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。</w:t>
      </w:r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景区入口、游客中心、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游客聚集区域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实现</w:t>
      </w:r>
      <w:r>
        <w:rPr>
          <w:rFonts w:hint="eastAsia" w:ascii="仿宋_GB2312" w:hAnsi="Calibri" w:eastAsia="仿宋_GB2312" w:cs="Times New Roman"/>
          <w:sz w:val="32"/>
          <w:szCs w:val="32"/>
        </w:rPr>
        <w:t>4G/5G全覆盖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且</w:t>
      </w:r>
      <w:r>
        <w:rPr>
          <w:rFonts w:hint="eastAsia" w:ascii="仿宋_GB2312" w:hAnsi="Calibri" w:eastAsia="仿宋_GB2312" w:cs="Times New Roman"/>
          <w:sz w:val="32"/>
          <w:szCs w:val="32"/>
        </w:rPr>
        <w:t>信号稳定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</w:rPr>
        <w:t>具备免费WIFI覆盖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且</w:t>
      </w:r>
      <w:r>
        <w:rPr>
          <w:rFonts w:hint="eastAsia" w:ascii="仿宋_GB2312" w:hAnsi="Calibri" w:eastAsia="仿宋_GB2312" w:cs="Times New Roman"/>
          <w:sz w:val="32"/>
          <w:szCs w:val="32"/>
        </w:rPr>
        <w:t>上网方式简洁。</w:t>
      </w:r>
      <w:bookmarkEnd w:id="31"/>
      <w:bookmarkEnd w:id="32"/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</w:rPr>
      </w:pPr>
      <w:bookmarkStart w:id="33" w:name="_Toc16244"/>
      <w:bookmarkStart w:id="34" w:name="_Toc28349"/>
      <w:r>
        <w:rPr>
          <w:rFonts w:hint="eastAsia" w:ascii="仿宋_GB2312" w:hAnsi="Calibri" w:eastAsia="仿宋_GB2312" w:cs="Times New Roman"/>
          <w:sz w:val="32"/>
          <w:szCs w:val="32"/>
        </w:rPr>
        <w:t>景区安装环境感知、安全感知、图像感知、身份感知、位置感知、设施感知等物联感知设备，并可实时将感知数据传输。</w:t>
      </w:r>
      <w:bookmarkEnd w:id="33"/>
      <w:bookmarkEnd w:id="34"/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</w:rPr>
      </w:pPr>
      <w:bookmarkStart w:id="35" w:name="_Toc23930"/>
      <w:bookmarkStart w:id="36" w:name="_Toc2646"/>
      <w:r>
        <w:rPr>
          <w:rFonts w:hint="eastAsia" w:ascii="仿宋_GB2312" w:hAnsi="Calibri" w:eastAsia="仿宋_GB2312" w:cs="Times New Roman"/>
          <w:sz w:val="32"/>
          <w:szCs w:val="32"/>
        </w:rPr>
        <w:t>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有</w:t>
      </w:r>
      <w:r>
        <w:rPr>
          <w:rFonts w:hint="eastAsia" w:ascii="仿宋_GB2312" w:hAnsi="Calibri" w:eastAsia="仿宋_GB2312" w:cs="Times New Roman"/>
          <w:sz w:val="32"/>
          <w:szCs w:val="32"/>
        </w:rPr>
        <w:t>景区基础数据库，统一数据分类、结构、编码和描述，基础数据采集齐全，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实现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数据在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景区网站、移动客户端应用、常用导航地图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可查询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  <w:bookmarkEnd w:id="35"/>
      <w:bookmarkEnd w:id="36"/>
      <w:bookmarkStart w:id="37" w:name="_Toc10114"/>
      <w:bookmarkStart w:id="38" w:name="_Toc11632"/>
    </w:p>
    <w:p>
      <w:pPr>
        <w:pStyle w:val="15"/>
        <w:jc w:val="both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制定信息安全管理制度，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网络</w:t>
      </w:r>
      <w:r>
        <w:rPr>
          <w:rFonts w:hint="eastAsia" w:ascii="仿宋_GB2312" w:hAnsi="Calibri" w:eastAsia="仿宋_GB2312" w:cs="Times New Roman"/>
          <w:sz w:val="32"/>
          <w:szCs w:val="32"/>
        </w:rPr>
        <w:t>安全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应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符合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GB/T 22239-2019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规定。</w:t>
      </w:r>
      <w:bookmarkEnd w:id="37"/>
      <w:bookmarkEnd w:id="38"/>
      <w:bookmarkStart w:id="39" w:name="_Toc8631"/>
      <w:bookmarkStart w:id="40" w:name="_Toc105716848"/>
      <w:bookmarkStart w:id="41" w:name="_Toc6620"/>
      <w:bookmarkStart w:id="42" w:name="_Toc4068"/>
      <w:bookmarkStart w:id="43" w:name="_Toc18388"/>
    </w:p>
    <w:p>
      <w:pPr>
        <w:pStyle w:val="15"/>
        <w:jc w:val="both"/>
        <w:rPr>
          <w:rFonts w:hint="default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第四条 建有数字化指挥调度中心</w:t>
      </w:r>
      <w:bookmarkEnd w:id="39"/>
      <w:bookmarkEnd w:id="40"/>
      <w:bookmarkEnd w:id="41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，满足如下要求：</w:t>
      </w:r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44" w:name="_Toc13734"/>
      <w:bookmarkStart w:id="45" w:name="_Toc20232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配备大屏、调度台、电脑、视频对讲等设备，具备会议系统和覆盖全景区的应急广播系统等设施。</w:t>
      </w:r>
      <w:bookmarkEnd w:id="44"/>
      <w:bookmarkEnd w:id="45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46" w:name="_Toc2470"/>
      <w:bookmarkStart w:id="47" w:name="_Toc26759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配置GIS电子地图，实现对景区的自然环境、内部交通、游客分布等的实时监测，实现动态管理。</w:t>
      </w:r>
      <w:bookmarkEnd w:id="46"/>
      <w:bookmarkEnd w:id="47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48" w:name="_Toc23324"/>
      <w:bookmarkStart w:id="49" w:name="_Toc21808"/>
      <w:bookmarkStart w:id="50" w:name="_Toc26994"/>
      <w:bookmarkStart w:id="51" w:name="_Toc6321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具备景区集中管控平台，</w:t>
      </w:r>
      <w:bookmarkEnd w:id="48"/>
      <w:bookmarkEnd w:id="49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接入景区客流、车船、环境、气象、文物、停车场、厕所、防火、防盗、危险区域侵入、紧急求助等信息数据。</w:t>
      </w:r>
      <w:bookmarkEnd w:id="50"/>
      <w:bookmarkEnd w:id="51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52" w:name="_Toc21290"/>
      <w:bookmarkStart w:id="53" w:name="_Toc619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具备应急指挥调度和应急事件管理功能</w:t>
      </w:r>
      <w:bookmarkEnd w:id="52"/>
      <w:bookmarkEnd w:id="53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。</w:t>
      </w:r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54" w:name="_Toc105716850"/>
      <w:bookmarkStart w:id="55" w:name="_Toc1835"/>
      <w:bookmarkStart w:id="56" w:name="_Toc26542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第五条 实现景区内部信息化管理</w:t>
      </w:r>
      <w:bookmarkEnd w:id="54"/>
      <w:bookmarkEnd w:id="55"/>
      <w:bookmarkEnd w:id="56"/>
      <w:bookmarkStart w:id="57" w:name="_Toc25607"/>
      <w:bookmarkStart w:id="58" w:name="_Toc2157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，包括：</w:t>
      </w:r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使用办公自动化系统，包含文档管理、审批管理、会议管理、公文流转等功能。</w:t>
      </w:r>
      <w:bookmarkEnd w:id="57"/>
      <w:bookmarkEnd w:id="58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59" w:name="_Toc30544"/>
      <w:bookmarkStart w:id="60" w:name="_Toc17562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使用财务管理系统，实现资产管理、资金管理、成本管理、财务预算、财务分析、财务审计等功能。</w:t>
      </w:r>
      <w:bookmarkEnd w:id="59"/>
      <w:bookmarkEnd w:id="60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61" w:name="_Toc2518"/>
      <w:bookmarkStart w:id="62" w:name="_Toc23251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实现从业人员的信息化管理，建立从业人员基本信息台账、进行信息化考核；实施景区内部主要岗位、关键岗位人员当前地理位置及运动路径管理，实现及时联络与指挥调度。</w:t>
      </w:r>
      <w:bookmarkEnd w:id="61"/>
      <w:bookmarkEnd w:id="62"/>
    </w:p>
    <w:p>
      <w:pPr>
        <w:pStyle w:val="16"/>
        <w:spacing w:before="0" w:beforeLines="0" w:after="0" w:afterLines="0"/>
        <w:ind w:firstLine="640" w:firstLineChars="200"/>
        <w:jc w:val="both"/>
        <w:outlineLvl w:val="2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第六条 对景区内所有商户进行信息化管理，内容包括商户基本信息、负责人、联系人、主营产品、行政及市场监管动态、信用评级信息等。</w:t>
      </w:r>
      <w:bookmarkStart w:id="63" w:name="_Toc11443"/>
      <w:bookmarkStart w:id="64" w:name="_Toc30147"/>
      <w:bookmarkStart w:id="65" w:name="_Toc105716853"/>
    </w:p>
    <w:bookmarkEnd w:id="63"/>
    <w:bookmarkEnd w:id="64"/>
    <w:bookmarkEnd w:id="65"/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66" w:name="_Toc26205"/>
      <w:bookmarkStart w:id="67" w:name="_Toc17266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第七条 </w:t>
      </w:r>
      <w:bookmarkEnd w:id="66"/>
      <w:bookmarkEnd w:id="67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对景区生态环境实行数字化管理，运用信息技术实现景区</w:t>
      </w:r>
      <w:r>
        <w:rPr>
          <w:rStyle w:val="9"/>
          <w:rFonts w:hint="eastAsia" w:ascii="仿宋_GB2312" w:hAnsi="Calibri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  <w:t>空气</w:t>
      </w:r>
      <w:r>
        <w:rPr>
          <w:rFonts w:hint="eastAsia" w:ascii="仿宋_GB2312" w:hAnsi="Calibri" w:eastAsia="仿宋_GB2312" w:cs="Times New Roman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质量</w:t>
      </w:r>
      <w:r>
        <w:rPr>
          <w:rFonts w:hint="eastAsia" w:ascii="仿宋_GB2312" w:hAnsi="Calibri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、</w:t>
      </w:r>
      <w:r>
        <w:rPr>
          <w:rStyle w:val="9"/>
          <w:rFonts w:hint="eastAsia" w:ascii="仿宋_GB2312" w:hAnsi="Calibri" w:eastAsia="仿宋_GB2312" w:cs="Times New Roman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地表水</w:t>
      </w:r>
      <w:r>
        <w:rPr>
          <w:rStyle w:val="9"/>
          <w:rFonts w:hint="eastAsia" w:ascii="仿宋_GB2312" w:hAnsi="Calibri" w:eastAsia="仿宋_GB2312" w:cs="Times New Roman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质量</w:t>
      </w:r>
      <w:r>
        <w:rPr>
          <w:rFonts w:hint="eastAsia" w:ascii="仿宋_GB2312" w:hAnsi="Calibri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、</w:t>
      </w:r>
      <w:r>
        <w:rPr>
          <w:rStyle w:val="9"/>
          <w:rFonts w:hint="eastAsia" w:ascii="仿宋_GB2312" w:hAnsi="Calibri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  <w:t>噪声</w:t>
      </w:r>
      <w:r>
        <w:rPr>
          <w:rStyle w:val="9"/>
          <w:rFonts w:hint="eastAsia" w:ascii="仿宋_GB2312" w:hAnsi="Calibri" w:eastAsia="仿宋_GB2312" w:cs="Times New Roman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指标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等监测；对景区自然景观资源、生物资源、人文资源进行数字化监测和保护。</w:t>
      </w:r>
    </w:p>
    <w:p>
      <w:pPr>
        <w:pStyle w:val="17"/>
        <w:numPr>
          <w:ilvl w:val="0"/>
          <w:numId w:val="0"/>
        </w:numPr>
        <w:autoSpaceDE w:val="0"/>
        <w:autoSpaceDN w:val="0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第八条 </w:t>
      </w:r>
      <w:bookmarkStart w:id="68" w:name="_Toc30004"/>
      <w:bookmarkStart w:id="69" w:name="_Toc19049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严格落实“限量、预约、错峰”要求，实现景区实名制分时预约，根据日期和时段设置各时段限定人数，实现预约入口的数据归集</w:t>
      </w:r>
      <w:r>
        <w:rPr>
          <w:rFonts w:hint="eastAsia" w:ascii="仿宋_GB2312" w:hAnsi="Calibri" w:eastAsia="仿宋_GB2312" w:cs="Times New Roman"/>
          <w:color w:val="0000FF"/>
          <w:sz w:val="32"/>
          <w:szCs w:val="32"/>
          <w:lang w:val="en-US" w:eastAsia="zh-CN" w:bidi="ar-SA"/>
        </w:rPr>
        <w:t>。</w:t>
      </w:r>
    </w:p>
    <w:bookmarkEnd w:id="68"/>
    <w:bookmarkEnd w:id="69"/>
    <w:p>
      <w:pPr>
        <w:pStyle w:val="17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第九条 公布景区最大承载量，使用门禁票务、视频监控、红外探测、手机信令等信息化手段，实现对景区出入口最大承载量、瞬时客流量的实时统计，实现重点区域游客滞留密度监测、客流量超载报警等。</w:t>
      </w:r>
    </w:p>
    <w:p>
      <w:pPr>
        <w:pStyle w:val="17"/>
        <w:rPr>
          <w:rFonts w:hint="eastAsia" w:ascii="仿宋_GB2312" w:hAnsi="Calibri" w:eastAsia="仿宋_GB2312" w:cs="Times New Roman"/>
          <w:color w:val="0000FF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第十条 通过视频监控、智能停车场等信息化手段，实现对景区出入口、停车场等车流量的统计，实时发布车位使用信息；实施车辆轨迹分析及视频报警管理，发生车辆拥堵时通过多渠道及时发布并及时疏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  <w:t>导。</w:t>
      </w:r>
      <w:bookmarkStart w:id="70" w:name="_Toc9913"/>
      <w:bookmarkStart w:id="71" w:name="_Toc11726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72" w:name="_Toc4704"/>
      <w:bookmarkStart w:id="73" w:name="_Toc6837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第十一条 建立智能厕所系统，实时公布景区主要厕所的厕位使用、等待人数等信息；可向游客智能推送距离游客位置最近的厕所，并提供驾车、步行导航服务。</w:t>
      </w:r>
      <w:bookmarkEnd w:id="72"/>
      <w:bookmarkEnd w:id="73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outlineLvl w:val="9"/>
        <w:rPr>
          <w:rFonts w:hint="default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74" w:name="_Toc21125"/>
      <w:bookmarkStart w:id="75" w:name="_Toc8713"/>
      <w:bookmarkStart w:id="76" w:name="_Toc105716870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第十二条 实现景区信息服务</w:t>
      </w:r>
      <w:bookmarkEnd w:id="74"/>
      <w:bookmarkEnd w:id="75"/>
      <w:bookmarkEnd w:id="76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智慧化，包括：</w:t>
      </w:r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77" w:name="_Toc8851"/>
      <w:bookmarkStart w:id="78" w:name="_Toc19201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建立景区门户网站，实现景区介绍、游览攻略、交通说明、信息通知、天气发布、客流量发布、社交媒体平台链接、游客咨询及投诉等功能，可提供多语种服务。</w:t>
      </w:r>
      <w:bookmarkEnd w:id="77"/>
      <w:bookmarkEnd w:id="78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建立移动端应用，包含手机APP、小程序、公众号等，实现周边景点、旅游设施、务场所查询、语音讲解、一键救援等功能，实现基于游客个性化需求的信息精准推送。</w:t>
      </w:r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79" w:name="_Toc21991"/>
      <w:bookmarkStart w:id="80" w:name="_Toc6738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在售票处、游客中心、景区入口、游客聚集区域等设置信息发布屏、查询机等游客互动查询设备，实现当日天气、客流量、资讯、通知等信息发布，满足游客信息获取的需求。</w:t>
      </w:r>
      <w:bookmarkEnd w:id="79"/>
      <w:bookmarkEnd w:id="80"/>
      <w:bookmarkStart w:id="81" w:name="_Toc16563"/>
      <w:bookmarkStart w:id="82" w:name="_Toc1215"/>
    </w:p>
    <w:p>
      <w:pPr>
        <w:pStyle w:val="17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第十三条 </w:t>
      </w:r>
      <w:bookmarkEnd w:id="81"/>
      <w:bookmarkEnd w:id="82"/>
      <w:bookmarkStart w:id="83" w:name="_Toc22251"/>
      <w:bookmarkStart w:id="84" w:name="_Toc25199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配备自动售票机，实现扫码购票</w:t>
      </w:r>
      <w:bookmarkEnd w:id="83"/>
      <w:bookmarkEnd w:id="84"/>
      <w:bookmarkStart w:id="85" w:name="_Toc24529"/>
      <w:bookmarkStart w:id="86" w:name="_Toc10373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；</w:t>
      </w:r>
      <w:bookmarkEnd w:id="85"/>
      <w:bookmarkEnd w:id="86"/>
      <w:bookmarkStart w:id="87" w:name="_Toc30423"/>
      <w:bookmarkStart w:id="88" w:name="_Toc32374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采用纸质门票、年卡年票、二维码、身份证、线上产品卡券、人脸等多种验票方式，实现非接触入园</w:t>
      </w:r>
      <w:bookmarkEnd w:id="87"/>
      <w:bookmarkEnd w:id="88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。</w:t>
      </w:r>
    </w:p>
    <w:p>
      <w:pPr>
        <w:pStyle w:val="17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第十四条 </w:t>
      </w:r>
      <w:bookmarkStart w:id="89" w:name="_Toc27569"/>
      <w:bookmarkStart w:id="90" w:name="_Toc26352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具备停车场可视化服务功能，可</w:t>
      </w:r>
      <w:bookmarkEnd w:id="89"/>
      <w:bookmarkEnd w:id="90"/>
      <w:bookmarkStart w:id="91" w:name="_Toc27664"/>
      <w:bookmarkStart w:id="92" w:name="_Toc27683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实现空余车位查询、车辆来源地分析、反向寻车、车牌识别、计时计费等功能，为游客提供取车路线指引、智能取车等服务。</w:t>
      </w:r>
      <w:bookmarkEnd w:id="91"/>
      <w:bookmarkEnd w:id="92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left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第十五条 提供自动识别地理位置的精准导览服务；</w:t>
      </w:r>
      <w:bookmarkStart w:id="93" w:name="_Toc27275"/>
      <w:bookmarkStart w:id="94" w:name="_Toc11363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提供电子导游讲解器或移动端自助语音导览系统；</w:t>
      </w:r>
      <w:bookmarkEnd w:id="93"/>
      <w:bookmarkEnd w:id="94"/>
      <w:bookmarkStart w:id="95" w:name="_Toc4275"/>
      <w:bookmarkStart w:id="96" w:name="_Toc6562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导览形式除语音、背景音乐，可通过故事、曲艺等形式实现情景再现。</w:t>
      </w:r>
      <w:bookmarkEnd w:id="95"/>
      <w:bookmarkEnd w:id="96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第十六条 充分应用人工智能、虚拟现实VR、增强现实AR、混合现实MR等技术，开发虚拟现实场景、视频、游戏等，为游客提供虚拟化以及虚拟与真实融合的互动体验服务；在重要点位提供沉浸式、情境化体验场景服务；</w:t>
      </w:r>
      <w:bookmarkStart w:id="97" w:name="_Toc15875"/>
      <w:bookmarkStart w:id="98" w:name="_Toc17835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应用区块链技术提供数字藏品的发行、购买、收藏和使用服务。</w:t>
      </w:r>
      <w:bookmarkEnd w:id="97"/>
      <w:bookmarkEnd w:id="98"/>
    </w:p>
    <w:p>
      <w:pPr>
        <w:pStyle w:val="17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第十七条 </w:t>
      </w:r>
      <w:bookmarkStart w:id="99" w:name="_Toc27405"/>
      <w:bookmarkStart w:id="100" w:name="_Toc14671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通过门户网站、微信公众号、APP等多种途径征求游客意见、邀请游客进行满意度评价，游客可在线查询投诉的受理状态和处理结果</w:t>
      </w:r>
      <w:bookmarkEnd w:id="99"/>
      <w:bookmarkEnd w:id="100"/>
      <w:bookmarkStart w:id="101" w:name="_Toc3132"/>
      <w:bookmarkStart w:id="102" w:name="_Toc26577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。</w:t>
      </w:r>
      <w:bookmarkEnd w:id="101"/>
      <w:bookmarkEnd w:id="102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left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第十八条 </w:t>
      </w:r>
      <w:bookmarkStart w:id="103" w:name="_Toc12755"/>
      <w:bookmarkStart w:id="104" w:name="_Toc25085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智能获取游客归属地信息，并对客源地数据进行统计分析；智能获取并分析游客性别结构、年龄分布、消费能力、消费偏好、行为习惯等信息</w:t>
      </w:r>
      <w:bookmarkEnd w:id="103"/>
      <w:bookmarkEnd w:id="104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，做好游客画像。</w:t>
      </w:r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left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bookmarkStart w:id="105" w:name="_Toc29995"/>
      <w:bookmarkStart w:id="106" w:name="_Toc29174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第十九条 建立旅游电子商务网站或开通在线旗舰店，实现景区内及周边产品的预订、在线支付与评价等；景区可通过平台实现产品管理、订单管理、产品销售和游客评价数据汇总分析。</w:t>
      </w:r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第二十条 利用新媒体在线推介景区特色、精品线路、活动推荐、文创产品等，定期发布景区动态，开展线上活动，实现景区产品在线销售</w:t>
      </w:r>
      <w:bookmarkStart w:id="107" w:name="_Toc438"/>
      <w:bookmarkStart w:id="108" w:name="_Toc9689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，自动记录游客浏览及购买服务信息，有针对性地推荐产品及活动。</w:t>
      </w:r>
      <w:bookmarkEnd w:id="107"/>
      <w:bookmarkEnd w:id="108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第二十一条</w:t>
      </w:r>
      <w:bookmarkEnd w:id="105"/>
      <w:bookmarkEnd w:id="106"/>
      <w:bookmarkStart w:id="109" w:name="_Toc29568"/>
      <w:bookmarkStart w:id="110" w:name="_Toc22540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 综合运用政府公共服务信息平台、短视频、小红书、抖音等电商平台等开展营销宣传活动；与OTA、网络意见领袖和各类新媒体等合作，开展旅游营销信息发布和营销互动活动。</w:t>
      </w:r>
      <w:bookmarkEnd w:id="109"/>
      <w:bookmarkEnd w:id="110"/>
    </w:p>
    <w:p>
      <w:pPr>
        <w:pStyle w:val="16"/>
        <w:numPr>
          <w:ilvl w:val="0"/>
          <w:numId w:val="0"/>
        </w:numPr>
        <w:spacing w:before="0" w:beforeLines="0" w:after="0" w:afterLines="0"/>
        <w:ind w:firstLine="640" w:firstLineChars="200"/>
        <w:jc w:val="both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第二十二条 </w:t>
      </w:r>
      <w:bookmarkStart w:id="111" w:name="_Toc14549"/>
      <w:bookmarkStart w:id="112" w:name="_Toc32611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对景区网络口碑实时监测，实现及时预警、精准分析，并按照预定策略进行及时处置、优化提升。</w:t>
      </w:r>
      <w:bookmarkEnd w:id="111"/>
      <w:bookmarkEnd w:id="112"/>
    </w:p>
    <w:p>
      <w:pPr>
        <w:pStyle w:val="16"/>
        <w:numPr>
          <w:ilvl w:val="0"/>
          <w:numId w:val="0"/>
        </w:numPr>
        <w:spacing w:beforeLines="0" w:afterLines="0"/>
        <w:ind w:firstLine="640" w:firstLineChars="200"/>
        <w:outlineLvl w:val="9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第二十三条 有数字景区建设中长期规划，有专门的负责机构监督、协调、推进数字景区建设，定期开展数字旅游培训，提升相关人员数字旅游专业技能。 </w:t>
      </w:r>
    </w:p>
    <w:p>
      <w:pPr>
        <w:pStyle w:val="18"/>
        <w:numPr>
          <w:ilvl w:val="4"/>
          <w:numId w:val="0"/>
        </w:numPr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 xml:space="preserve">第二十四条 </w:t>
      </w:r>
      <w:bookmarkStart w:id="113" w:name="_Toc105716845"/>
      <w:bookmarkStart w:id="114" w:name="_Toc26906"/>
      <w:bookmarkStart w:id="115" w:name="_Toc26520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实现与旅游行政管理部门的数据互通</w:t>
      </w:r>
      <w:bookmarkEnd w:id="113"/>
      <w:bookmarkEnd w:id="114"/>
      <w:bookmarkEnd w:id="115"/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，包括：</w:t>
      </w:r>
    </w:p>
    <w:p>
      <w:pPr>
        <w:pStyle w:val="18"/>
        <w:numPr>
          <w:ilvl w:val="4"/>
          <w:numId w:val="0"/>
        </w:numPr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景区基本信息、关键部门联系人、行政及市场监管动态、相关舆情及游客评价、景区评级等信息与旅游行政主管部门数据平台（文旅数据中心）对接。</w:t>
      </w:r>
    </w:p>
    <w:p>
      <w:pPr>
        <w:pStyle w:val="18"/>
        <w:numPr>
          <w:ilvl w:val="4"/>
          <w:numId w:val="0"/>
        </w:numPr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景区官方网站、微信公众号，景区门票、演艺、车船、各优惠票种等售检票管理系统，旅游交通、停车服务、导游服务、景区餐饮、主要特产等信息，与旅游行政主管部门公共服务平台（君到苏州）对接。</w:t>
      </w:r>
    </w:p>
    <w:p>
      <w:pPr>
        <w:pStyle w:val="18"/>
        <w:numPr>
          <w:ilvl w:val="4"/>
          <w:numId w:val="0"/>
        </w:numPr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 w:bidi="ar-SA"/>
        </w:rPr>
        <w:t>第二十五条 配合相关部门进行文物保护、生态保护的监管，配合数字城市建设、公安、消防等部门共享部分数据。</w:t>
      </w:r>
    </w:p>
    <w:bookmarkEnd w:id="42"/>
    <w:bookmarkEnd w:id="43"/>
    <w:bookmarkEnd w:id="70"/>
    <w:bookmarkEnd w:id="71"/>
    <w:p>
      <w:pPr>
        <w:pStyle w:val="17"/>
        <w:numPr>
          <w:ilvl w:val="0"/>
          <w:numId w:val="0"/>
        </w:numPr>
        <w:autoSpaceDE w:val="0"/>
        <w:autoSpaceDN w:val="0"/>
        <w:jc w:val="both"/>
        <w:rPr>
          <w:rFonts w:hint="eastAsia"/>
          <w:lang w:val="en-US" w:eastAsia="zh-CN"/>
        </w:rPr>
      </w:pPr>
      <w:bookmarkStart w:id="116" w:name="_GoBack"/>
      <w:bookmarkEnd w:id="116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0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94"/>
    <w:rsid w:val="00015382"/>
    <w:rsid w:val="00024FC0"/>
    <w:rsid w:val="0005039C"/>
    <w:rsid w:val="00070BF0"/>
    <w:rsid w:val="00094201"/>
    <w:rsid w:val="000A0192"/>
    <w:rsid w:val="000A2AAE"/>
    <w:rsid w:val="000C2793"/>
    <w:rsid w:val="001F2FE1"/>
    <w:rsid w:val="00201FA5"/>
    <w:rsid w:val="00233200"/>
    <w:rsid w:val="00282BD6"/>
    <w:rsid w:val="00313AD7"/>
    <w:rsid w:val="00354192"/>
    <w:rsid w:val="0048087D"/>
    <w:rsid w:val="004F242F"/>
    <w:rsid w:val="0051565B"/>
    <w:rsid w:val="00516B33"/>
    <w:rsid w:val="005B153C"/>
    <w:rsid w:val="00633AD1"/>
    <w:rsid w:val="006A0612"/>
    <w:rsid w:val="006F4D32"/>
    <w:rsid w:val="006F5626"/>
    <w:rsid w:val="007A2DFE"/>
    <w:rsid w:val="007B2178"/>
    <w:rsid w:val="007E3C19"/>
    <w:rsid w:val="007E707A"/>
    <w:rsid w:val="008260A5"/>
    <w:rsid w:val="0097278E"/>
    <w:rsid w:val="009B6C7A"/>
    <w:rsid w:val="00A10F25"/>
    <w:rsid w:val="00A25B56"/>
    <w:rsid w:val="00A94F4D"/>
    <w:rsid w:val="00AC7E4E"/>
    <w:rsid w:val="00B17857"/>
    <w:rsid w:val="00B47E3A"/>
    <w:rsid w:val="00BB2E9C"/>
    <w:rsid w:val="00C206CE"/>
    <w:rsid w:val="00C43760"/>
    <w:rsid w:val="00C627F4"/>
    <w:rsid w:val="00C845C8"/>
    <w:rsid w:val="00CA24AA"/>
    <w:rsid w:val="00CB4825"/>
    <w:rsid w:val="00CE4172"/>
    <w:rsid w:val="00D205B3"/>
    <w:rsid w:val="00D23AEF"/>
    <w:rsid w:val="00D3215C"/>
    <w:rsid w:val="00D43A6A"/>
    <w:rsid w:val="00D44FA4"/>
    <w:rsid w:val="00D614FB"/>
    <w:rsid w:val="00E2726B"/>
    <w:rsid w:val="00E43094"/>
    <w:rsid w:val="00F32731"/>
    <w:rsid w:val="00F71063"/>
    <w:rsid w:val="00F84987"/>
    <w:rsid w:val="14400EB6"/>
    <w:rsid w:val="22C24610"/>
    <w:rsid w:val="26047DBC"/>
    <w:rsid w:val="2BF14158"/>
    <w:rsid w:val="2FC233C0"/>
    <w:rsid w:val="403533E2"/>
    <w:rsid w:val="41202750"/>
    <w:rsid w:val="4126681A"/>
    <w:rsid w:val="43C2456F"/>
    <w:rsid w:val="4B7A7655"/>
    <w:rsid w:val="4D5D374A"/>
    <w:rsid w:val="63340B4D"/>
    <w:rsid w:val="636813A7"/>
    <w:rsid w:val="7932204A"/>
    <w:rsid w:val="7B7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napToGrid w:val="0"/>
      <w:spacing w:line="360" w:lineRule="auto"/>
      <w:ind w:left="0" w:leftChars="0" w:firstLine="420" w:firstLineChars="200"/>
      <w:jc w:val="both"/>
    </w:pPr>
    <w:rPr>
      <w:rFonts w:ascii="Times New Roman" w:hAnsi="Times New Roman" w:eastAsia="仿宋" w:cs="宋体"/>
      <w:kern w:val="2"/>
      <w:sz w:val="28"/>
      <w:szCs w:val="2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p9l1"/>
    <w:basedOn w:val="9"/>
    <w:qFormat/>
    <w:uiPriority w:val="0"/>
    <w:rPr>
      <w:sz w:val="18"/>
      <w:szCs w:val="18"/>
      <w:u w:val="none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文件_章标题"/>
    <w:next w:val="17"/>
    <w:qFormat/>
    <w:uiPriority w:val="0"/>
    <w:p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标准文件_三级无标题"/>
    <w:basedOn w:val="19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9">
    <w:name w:val="标准文件_三级条标题"/>
    <w:basedOn w:val="20"/>
    <w:next w:val="17"/>
    <w:qFormat/>
    <w:uiPriority w:val="0"/>
    <w:pPr>
      <w:widowControl/>
      <w:numPr>
        <w:ilvl w:val="4"/>
      </w:numPr>
      <w:outlineLvl w:val="3"/>
    </w:pPr>
  </w:style>
  <w:style w:type="paragraph" w:customStyle="1" w:styleId="20">
    <w:name w:val="标准文件_二级条标题"/>
    <w:next w:val="17"/>
    <w:qFormat/>
    <w:uiPriority w:val="0"/>
    <w:pPr>
      <w:widowControl w:val="0"/>
      <w:numPr>
        <w:ilvl w:val="3"/>
        <w:numId w:val="1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425</Words>
  <Characters>2423</Characters>
  <Lines>20</Lines>
  <Paragraphs>5</Paragraphs>
  <TotalTime>1</TotalTime>
  <ScaleCrop>false</ScaleCrop>
  <LinksUpToDate>false</LinksUpToDate>
  <CharactersWithSpaces>2843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2014-07-30T06:45:00Z</dcterms:created>
  <dc:creator>魏俐</dc:creator>
  <cp:lastModifiedBy>EMILY</cp:lastModifiedBy>
  <cp:lastPrinted>2021-10-08T05:17:00Z</cp:lastPrinted>
  <dcterms:modified xsi:type="dcterms:W3CDTF">2022-06-10T04:06:29Z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5EAE85538E7644CDB8C9BA794AE076A3</vt:lpwstr>
  </property>
</Properties>
</file>