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rFonts w:ascii="方正小标宋_GBK" w:eastAsia="方正小标宋_GBK"/>
          <w:sz w:val="44"/>
          <w:szCs w:val="44"/>
        </w:rPr>
      </w:pPr>
      <w:r>
        <w:rPr>
          <w:rFonts w:hint="eastAsia" w:ascii="方正小标宋_GBK" w:eastAsia="方正小标宋_GBK"/>
          <w:sz w:val="44"/>
          <w:szCs w:val="44"/>
        </w:rPr>
        <w:t>苏州市文化广电和旅游局(苏州市文物局)</w:t>
      </w:r>
    </w:p>
    <w:p>
      <w:pPr>
        <w:jc w:val="center"/>
        <w:rPr>
          <w:rFonts w:ascii="方正小标宋_GBK" w:eastAsia="方正小标宋_GBK"/>
          <w:sz w:val="44"/>
          <w:szCs w:val="44"/>
        </w:rPr>
      </w:pPr>
      <w:r>
        <w:rPr>
          <w:rFonts w:hint="eastAsia" w:ascii="方正小标宋_GBK" w:eastAsia="方正小标宋_GBK"/>
          <w:sz w:val="44"/>
          <w:szCs w:val="44"/>
        </w:rPr>
        <w:t>重大执法决定法制审核目录</w:t>
      </w:r>
    </w:p>
    <w:p>
      <w:pPr>
        <w:jc w:val="center"/>
        <w:rPr>
          <w:rFonts w:ascii="方正小标宋_GBK" w:eastAsia="方正小标宋_GBK"/>
          <w:sz w:val="30"/>
          <w:szCs w:val="30"/>
        </w:rPr>
      </w:pPr>
      <w:r>
        <w:rPr>
          <w:rFonts w:hint="eastAsia" w:ascii="方正小标宋_GBK" w:eastAsia="方正小标宋_GBK"/>
          <w:sz w:val="30"/>
          <w:szCs w:val="30"/>
        </w:rPr>
        <w:t>（2020年</w:t>
      </w:r>
      <w:r>
        <w:rPr>
          <w:rFonts w:hint="eastAsia" w:ascii="方正小标宋_GBK" w:eastAsia="方正小标宋_GBK"/>
          <w:sz w:val="30"/>
          <w:szCs w:val="30"/>
          <w:lang w:val="en-US" w:eastAsia="zh-CN"/>
        </w:rPr>
        <w:t>8</w:t>
      </w:r>
      <w:r>
        <w:rPr>
          <w:rFonts w:hint="eastAsia" w:ascii="方正小标宋_GBK" w:eastAsia="方正小标宋_GBK"/>
          <w:sz w:val="30"/>
          <w:szCs w:val="30"/>
        </w:rPr>
        <w:t>月</w:t>
      </w:r>
      <w:r>
        <w:rPr>
          <w:rFonts w:hint="eastAsia" w:ascii="方正小标宋_GBK" w:eastAsia="方正小标宋_GBK"/>
          <w:sz w:val="30"/>
          <w:szCs w:val="30"/>
          <w:lang w:val="en-US" w:eastAsia="zh-CN"/>
        </w:rPr>
        <w:t>2</w:t>
      </w:r>
      <w:r>
        <w:rPr>
          <w:rFonts w:hint="eastAsia" w:ascii="方正小标宋_GBK" w:eastAsia="方正小标宋_GBK"/>
          <w:sz w:val="30"/>
          <w:szCs w:val="30"/>
        </w:rPr>
        <w:t>1日至</w:t>
      </w:r>
      <w:r>
        <w:rPr>
          <w:rFonts w:hint="eastAsia" w:ascii="方正小标宋_GBK" w:eastAsia="方正小标宋_GBK"/>
          <w:sz w:val="30"/>
          <w:szCs w:val="30"/>
          <w:lang w:val="en-US" w:eastAsia="zh-CN"/>
        </w:rPr>
        <w:t>2021年12</w:t>
      </w:r>
      <w:r>
        <w:rPr>
          <w:rFonts w:hint="eastAsia" w:ascii="方正小标宋_GBK" w:eastAsia="方正小标宋_GBK"/>
          <w:sz w:val="30"/>
          <w:szCs w:val="30"/>
        </w:rPr>
        <w:t>月</w:t>
      </w:r>
      <w:r>
        <w:rPr>
          <w:rFonts w:hint="eastAsia" w:ascii="方正小标宋_GBK" w:eastAsia="方正小标宋_GBK"/>
          <w:sz w:val="30"/>
          <w:szCs w:val="30"/>
          <w:lang w:val="en-US" w:eastAsia="zh-CN"/>
        </w:rPr>
        <w:t>31</w:t>
      </w:r>
      <w:r>
        <w:rPr>
          <w:rFonts w:hint="eastAsia" w:ascii="方正小标宋_GBK" w:eastAsia="方正小标宋_GBK"/>
          <w:sz w:val="30"/>
          <w:szCs w:val="30"/>
        </w:rPr>
        <w:t>日)</w:t>
      </w:r>
    </w:p>
    <w:p>
      <w:pPr>
        <w:jc w:val="center"/>
        <w:rPr>
          <w:rFonts w:ascii="方正小标宋_GBK" w:eastAsia="方正小标宋_GBK"/>
          <w:sz w:val="30"/>
          <w:szCs w:val="30"/>
        </w:rPr>
      </w:pPr>
    </w:p>
    <w:p>
      <w:pPr>
        <w:jc w:val="center"/>
        <w:rPr>
          <w:sz w:val="44"/>
          <w:szCs w:val="44"/>
        </w:rPr>
      </w:pP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14"/>
        <w:gridCol w:w="1971"/>
        <w:gridCol w:w="3686"/>
        <w:gridCol w:w="85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4" w:type="dxa"/>
            <w:tcBorders>
              <w:right w:val="single" w:color="auto" w:sz="4" w:space="0"/>
            </w:tcBorders>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序号</w:t>
            </w:r>
          </w:p>
        </w:tc>
        <w:tc>
          <w:tcPr>
            <w:tcW w:w="1971" w:type="dxa"/>
            <w:tcBorders>
              <w:right w:val="single" w:color="auto" w:sz="4" w:space="0"/>
            </w:tcBorders>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重大执法决定事项名称</w:t>
            </w:r>
          </w:p>
        </w:tc>
        <w:tc>
          <w:tcPr>
            <w:tcW w:w="3686" w:type="dxa"/>
            <w:tcBorders>
              <w:left w:val="single" w:color="auto" w:sz="4" w:space="0"/>
            </w:tcBorders>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法律依据</w:t>
            </w:r>
          </w:p>
        </w:tc>
        <w:tc>
          <w:tcPr>
            <w:tcW w:w="850" w:type="dxa"/>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权力类别</w:t>
            </w:r>
          </w:p>
        </w:tc>
        <w:tc>
          <w:tcPr>
            <w:tcW w:w="1276" w:type="dxa"/>
            <w:vAlign w:val="center"/>
          </w:tcPr>
          <w:p>
            <w:pPr>
              <w:jc w:val="center"/>
              <w:rPr>
                <w:rFonts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行政执法主体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取得出版行政部门的许可，擅自兼营出版物印刷经营活动及变更经营场所未向原批准设立的出版行政部门备案的苏州雨林印刷有限公司予以警告，停业整顿七日，没收非法出版物《小强公考》10000本、《温柔的力量》书画摄影作品集4本</w:t>
            </w:r>
            <w:r>
              <w:rPr>
                <w:rFonts w:hint="eastAsia" w:ascii="Times New Roman" w:hAnsi="Times New Roman" w:eastAsia="仿宋_GB2312"/>
                <w:sz w:val="24"/>
                <w:lang w:eastAsia="zh-CN"/>
              </w:rPr>
              <w:t>，</w:t>
            </w:r>
            <w:r>
              <w:rPr>
                <w:rFonts w:hint="eastAsia" w:ascii="Times New Roman" w:hAnsi="Times New Roman" w:eastAsia="仿宋_GB2312"/>
                <w:sz w:val="24"/>
              </w:rPr>
              <w:t>罚款人民币壹万元的行政处罚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1.《印刷业管理条例》第三十七条第（一）项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2.《印刷业管理条例》第三十九条第一款第（三）项的  印刷业经营者有下列行为之一的，由县级以上地方人民政府出版行政部门、公安部门依据法定职权责令改正，给予警告；情节严重的，责令停业整顿或者由原发证机关吊销许可证：（三）变更名称、法定代表人或者负责人、住所或者经营场所等主要登记事项，或者终止印刷经营活动，不向原批准设立的出版行政部门备案的。</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2</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对接纳未成年人的姑苏区唐会歌厅予以罚款人民币壹万元的行政处罚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1.《娱乐场所管理条例》第三十八条  上级人民政府文化主管部门、公安部门在必要时，可以依照本条例的规定调查、处理由下级人民政府文化主管部门、公安部门调查、处理的案件。下级人民政府文化主管部门、公安部门认为案件重大、复杂的，可以请求移送上级人民政府文化主管部门、公安部门调查、处理。”</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2.《娱乐场所管理条例》第四十八条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eastAsia="zh-CN"/>
              </w:rPr>
            </w:pPr>
            <w:r>
              <w:rPr>
                <w:rFonts w:hint="eastAsia" w:ascii="仿宋_GB2312" w:hAnsi="宋体" w:eastAsia="仿宋_GB2312" w:cs="Times New Roman"/>
                <w:color w:val="000000"/>
                <w:sz w:val="24"/>
                <w:szCs w:val="24"/>
                <w:lang w:val="en-US" w:eastAsia="zh-CN"/>
              </w:rPr>
              <w:t>3</w:t>
            </w:r>
          </w:p>
        </w:tc>
        <w:tc>
          <w:tcPr>
            <w:tcW w:w="1971" w:type="dxa"/>
            <w:tcBorders>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rPr>
              <w:t>对未取得权利人许可，通过信息网络向公众提供他人作品的苏州联新信金通讯设备有限公司予以责令停止侵权行为，没收违法所得</w:t>
            </w:r>
            <w:r>
              <w:rPr>
                <w:rFonts w:hint="eastAsia" w:ascii="Times New Roman" w:hAnsi="Times New Roman" w:eastAsia="仿宋_GB2312"/>
                <w:sz w:val="24"/>
                <w:lang w:eastAsia="zh-CN"/>
              </w:rPr>
              <w:t>叁佰壹拾捌元捌角壹分</w:t>
            </w:r>
            <w:r>
              <w:rPr>
                <w:rFonts w:hint="eastAsia" w:ascii="Times New Roman" w:hAnsi="Times New Roman" w:eastAsia="仿宋_GB2312"/>
                <w:sz w:val="24"/>
              </w:rPr>
              <w:t>，并处罚款</w:t>
            </w:r>
            <w:r>
              <w:rPr>
                <w:rFonts w:hint="eastAsia" w:ascii="Times New Roman" w:hAnsi="Times New Roman" w:eastAsia="仿宋_GB2312"/>
                <w:sz w:val="24"/>
                <w:lang w:eastAsia="zh-CN"/>
              </w:rPr>
              <w:t>伍万</w:t>
            </w:r>
            <w:r>
              <w:rPr>
                <w:rFonts w:hint="eastAsia" w:ascii="Times New Roman" w:hAnsi="Times New Roman" w:eastAsia="仿宋_GB2312"/>
                <w:sz w:val="24"/>
              </w:rPr>
              <w:t>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1.《信息网络传播权保护条例》第二条  权利人享有的信息网络传播权受著作权法和本条例保护。除法律、行政法规另有规定的外，任何组织或者个人将他人的作品、表演、录音录像制品通过信息网络向公众提供，应当取得权利人许可，并支付报酬。</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w:t>
            </w:r>
          </w:p>
        </w:tc>
        <w:tc>
          <w:tcPr>
            <w:tcW w:w="850" w:type="dxa"/>
            <w:vAlign w:val="center"/>
          </w:tcPr>
          <w:p>
            <w:pPr>
              <w:jc w:val="center"/>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4</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对未经许可经营旅行社业务的江苏宇途康养健康产业集团有限公司予以责令改正违法行为，没收违法所得柒万肆仟伍佰壹拾</w:t>
            </w:r>
            <w:r>
              <w:rPr>
                <w:rFonts w:hint="eastAsia" w:ascii="Times New Roman" w:hAnsi="Times New Roman" w:eastAsia="仿宋_GB2312"/>
                <w:sz w:val="24"/>
                <w:lang w:eastAsia="zh-CN"/>
              </w:rPr>
              <w:t>元，并处罚款柒万元</w:t>
            </w:r>
            <w:r>
              <w:rPr>
                <w:rFonts w:hint="eastAsia" w:ascii="Times New Roman" w:hAnsi="Times New Roman" w:eastAsia="仿宋_GB2312"/>
                <w:sz w:val="24"/>
              </w:rPr>
              <w:t>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1.《中华人民共和国旅游法》第二十八条  设立旅行社，招徕、组织、接待消费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p>
            <w:pPr>
              <w:ind w:firstLine="480"/>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lang w:val="en-US" w:eastAsia="zh-CN"/>
              </w:rPr>
              <w:t>2.《中华人民共和国旅游法》第九十五条第一款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5</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lang w:eastAsia="zh-CN"/>
              </w:rPr>
              <w:t>对江苏宇途康养健康产业集团有限公司</w:t>
            </w:r>
            <w:r>
              <w:rPr>
                <w:rFonts w:hint="eastAsia" w:ascii="Times New Roman" w:hAnsi="Times New Roman" w:eastAsia="仿宋_GB2312"/>
                <w:sz w:val="24"/>
              </w:rPr>
              <w:t>未经许可经营旅行社业务案中责任人员武海涛的违法行为予以罚款人民币壹万元的行政处罚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1.《中华人民共和国旅游法》第二十八条  设立旅行社，招徕、组织、接待消费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2.《中华人民共和国旅游法》第九十五条第一款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6</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对未妥善保存各类旅游合同及相关文件资料、与旅游者签订的旅游合同未载明《旅行社条例》第二十八条规定事项的吴江天马国内旅行社有限公司予以责令改正，罚款贰万壹仟</w:t>
            </w:r>
            <w:r>
              <w:rPr>
                <w:rFonts w:hint="eastAsia" w:ascii="Times New Roman" w:hAnsi="Times New Roman" w:eastAsia="仿宋_GB2312"/>
                <w:sz w:val="24"/>
                <w:lang w:eastAsia="zh-CN"/>
              </w:rPr>
              <w:t>元</w:t>
            </w:r>
            <w:r>
              <w:rPr>
                <w:rFonts w:hint="eastAsia" w:ascii="Times New Roman" w:hAnsi="Times New Roman" w:eastAsia="仿宋_GB2312"/>
                <w:sz w:val="24"/>
              </w:rPr>
              <w:t>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1.《旅行社条例》第二十八条  旅行社为旅游者提供服务，应与旅游者签订旅游合同并载明下列事项:（一）旅行社的名称及其经营范围、地址、联系电话和旅行社业务经营许可证编号；（二）旅行社经办人的姓名、联系电话；（三）签约地点和日期；（四）旅游行程的出发地、途径地和目的地；（五）旅游行程中交通、住宿、餐饮服务安排及其标准；（六）旅行社统一安排的游览项目的具体内容及时间；（七）旅游者自由活动的时间和次数；（八）旅游者应当缴纳的旅游费用及缴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十四）双方协商一致的其他内容。</w:t>
            </w:r>
          </w:p>
          <w:p>
            <w:pPr>
              <w:ind w:firstLine="480"/>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2.《旅行社条例》第五十五条  违反本条例的规定，旅行社有下列情形之一的，由旅游行政管理部门责令改正，处2万元以上10万元以下的罚款；情节严重的，责令停业整顿1个月至3个月：（二）与旅游者签订的旅游合同未载明本条例第二十八条规定的事项。</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3.《旅行社条例实施细则》第五十条  旅行社应当妥善保存《条例》规定的招徕、组织、接待旅游者的各类合同及相关文件、资料，以备县级以上旅游行政管理部门核查。前款所称的合同文件、资料的保存期，应当不少于两年。</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4.《旅行社条例实施细则》第六十五条  违反本实施细则第五十条的规定，未妥善保存各类旅游合同及相关文件、资料，保存期不够两年，或者泄露旅游者个人信息的，由县级以上旅游行政管理部门责令改正，没收违法所得，处违法所得3倍以上但最高不超过3万元的罚款；没有违法所得的，处1万以下的罚款。</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7</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对互联网文化单位提供载有宣扬淫秽内容的文化产品的苏州伴伴网络科技有限公司予以</w:t>
            </w:r>
            <w:r>
              <w:rPr>
                <w:rFonts w:hint="eastAsia" w:ascii="Times New Roman" w:hAnsi="Times New Roman" w:eastAsia="仿宋_GB2312"/>
                <w:sz w:val="24"/>
                <w:lang w:eastAsia="zh-CN"/>
              </w:rPr>
              <w:t>责令</w:t>
            </w:r>
            <w:r>
              <w:rPr>
                <w:rFonts w:hint="eastAsia" w:ascii="Times New Roman" w:hAnsi="Times New Roman" w:eastAsia="仿宋_GB2312"/>
                <w:sz w:val="24"/>
              </w:rPr>
              <w:t>停止违规行为，没收违法所得</w:t>
            </w:r>
            <w:r>
              <w:rPr>
                <w:rFonts w:hint="eastAsia" w:ascii="Times New Roman" w:hAnsi="Times New Roman" w:eastAsia="仿宋_GB2312"/>
                <w:sz w:val="24"/>
                <w:lang w:eastAsia="zh-CN"/>
              </w:rPr>
              <w:t>贰佰贰拾陆</w:t>
            </w:r>
            <w:r>
              <w:rPr>
                <w:rFonts w:hint="eastAsia" w:ascii="Times New Roman" w:hAnsi="Times New Roman" w:eastAsia="仿宋_GB2312"/>
                <w:sz w:val="24"/>
              </w:rPr>
              <w:t>元，并处罚款</w:t>
            </w:r>
            <w:r>
              <w:rPr>
                <w:rFonts w:hint="eastAsia" w:ascii="Times New Roman" w:hAnsi="Times New Roman" w:eastAsia="仿宋_GB2312"/>
                <w:sz w:val="24"/>
                <w:lang w:eastAsia="zh-CN"/>
              </w:rPr>
              <w:t>贰</w:t>
            </w:r>
            <w:r>
              <w:rPr>
                <w:rFonts w:hint="eastAsia" w:ascii="Times New Roman" w:hAnsi="Times New Roman" w:eastAsia="仿宋_GB2312"/>
                <w:sz w:val="24"/>
              </w:rPr>
              <w:t>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1.《互联网文化管理暂行规定》第十六条第（七）项  互联网文化单位不得提供载有以下内容的文化产品：（七）宣扬淫秽、赌博、暴力或者教唆犯罪的。</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2.《互联网文化管理暂行规定》第二十八条第一款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8</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对未经著作权人许可复制其作品的苏州市和印爱欧数码科技有限公司予以</w:t>
            </w:r>
            <w:r>
              <w:rPr>
                <w:rFonts w:hint="eastAsia" w:ascii="Times New Roman" w:hAnsi="Times New Roman" w:eastAsia="仿宋_GB2312"/>
                <w:sz w:val="24"/>
                <w:lang w:eastAsia="zh-CN"/>
              </w:rPr>
              <w:t>责令停止侵权行为，</w:t>
            </w:r>
            <w:r>
              <w:rPr>
                <w:rFonts w:hint="eastAsia" w:ascii="Times New Roman" w:hAnsi="Times New Roman" w:eastAsia="仿宋_GB2312"/>
                <w:sz w:val="24"/>
              </w:rPr>
              <w:t>警告，没收半成品《茶艺师》（基础知识）400本，并</w:t>
            </w:r>
            <w:r>
              <w:rPr>
                <w:rFonts w:hint="eastAsia" w:ascii="Times New Roman" w:hAnsi="Times New Roman" w:eastAsia="仿宋_GB2312"/>
                <w:sz w:val="24"/>
                <w:lang w:eastAsia="zh-CN"/>
              </w:rPr>
              <w:t>处罚款</w:t>
            </w:r>
            <w:r>
              <w:rPr>
                <w:rFonts w:hint="eastAsia" w:ascii="Times New Roman" w:hAnsi="Times New Roman" w:eastAsia="仿宋_GB2312"/>
                <w:sz w:val="24"/>
              </w:rPr>
              <w:t>贰万元的行政处罚</w:t>
            </w:r>
          </w:p>
        </w:tc>
        <w:tc>
          <w:tcPr>
            <w:tcW w:w="3686" w:type="dxa"/>
            <w:tcBorders>
              <w:left w:val="single" w:color="auto" w:sz="4" w:space="0"/>
            </w:tcBorders>
          </w:tcPr>
          <w:p>
            <w:pPr>
              <w:ind w:firstLine="480"/>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《著作权法》第五十三条第一项</w:t>
            </w:r>
            <w:r>
              <w:rPr>
                <w:rFonts w:hint="eastAsia" w:ascii="Times New Roman" w:hAnsi="Times New Roman" w:eastAsia="仿宋_GB2312"/>
                <w:color w:val="000000" w:themeColor="text1"/>
                <w:sz w:val="24"/>
                <w:lang w:val="en-US" w:eastAsia="zh-CN"/>
              </w:rPr>
              <w:t xml:space="preserve">  </w:t>
            </w:r>
            <w:r>
              <w:rPr>
                <w:rFonts w:hint="eastAsia" w:ascii="Times New Roman" w:hAnsi="Times New Roman" w:eastAsia="仿宋_GB2312"/>
                <w:color w:val="000000" w:themeColor="text1"/>
                <w:sz w:val="24"/>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eastAsia"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9</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对未经著作权人许可复制、发行其作品，损害公共利益的苏州市东吴培训管理有限公司予以罚款人民币贰万零捌佰圆的行政处罚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eastAsia="zh-CN"/>
              </w:rPr>
            </w:pPr>
            <w:r>
              <w:rPr>
                <w:rFonts w:hint="eastAsia" w:ascii="Times New Roman" w:hAnsi="Times New Roman" w:eastAsia="仿宋_GB2312"/>
                <w:color w:val="000000" w:themeColor="text1"/>
                <w:sz w:val="24"/>
              </w:rPr>
              <w:t>《著作权法》第五十三条第（一）项</w:t>
            </w:r>
            <w:r>
              <w:rPr>
                <w:rFonts w:hint="eastAsia" w:ascii="Times New Roman" w:hAnsi="Times New Roman" w:eastAsia="仿宋_GB2312"/>
                <w:color w:val="000000" w:themeColor="text1"/>
                <w:sz w:val="24"/>
                <w:lang w:val="en-US" w:eastAsia="zh-CN"/>
              </w:rPr>
              <w:t xml:space="preserve">  </w:t>
            </w:r>
            <w:r>
              <w:rPr>
                <w:rFonts w:hint="eastAsia" w:ascii="Times New Roman" w:hAnsi="Times New Roman" w:eastAsia="仿宋_GB2312"/>
                <w:color w:val="000000" w:themeColor="text1"/>
                <w:sz w:val="24"/>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w:t>
            </w:r>
            <w:r>
              <w:rPr>
                <w:rFonts w:hint="eastAsia" w:ascii="Times New Roman" w:hAnsi="Times New Roman" w:eastAsia="仿宋_GB2312"/>
                <w:color w:val="000000" w:themeColor="text1"/>
                <w:sz w:val="24"/>
                <w:lang w:eastAsia="zh-CN"/>
              </w:rPr>
              <w:t>。</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10</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对非演出场所经营单位擅自举办营业性演出的苏州金桃李文化艺术有限公司予以罚款伍仟元的行政处罚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1.《营业性演出管理条例实施细则》第二十一条第一款  歌舞娱乐场所、旅游景区、主题公园、游乐园、宾馆、饭店、酒吧、餐饮场所等非演出场所经营单位需要在本场所内举办营业性演出的，应当委托演出经纪机构承办。</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2.《营业性演出管理条例实施细则》第四十六  违反本实施细则第二十一条规定，非演出场所经营单位擅自举办演出的，由县级文化主管部门依照《条例》第四十三条规定给予处罚。</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3.《营业性演出管理条例》第四十三条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4.《营业性演出管理条例实施细则》第五十四条第一款  上级文化主管部门在必要时，可以依照《条例》和本实施细则的规定，调查、处理由下级文化主管部门调查、处理的案件。</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11</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对非演出场所经营单位擅自举办营业性演出的苏州繁华胡桃里餐饮娱乐管理有限公司予以罚款伍仟元的行政处罚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1.《营业性演出管理条例实施细则》第二十一条第一款  歌舞娱乐场所、旅游景区、主题公园、游乐园、宾馆、饭店、酒吧、餐饮场所等非演出场所经营单位需要在本场所内举办营业性演出的，应当委托演出经纪机构承办。</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2.《营业性演出管理条例实施细则》第四十六  违反本实施细则第二十一条规定，非演出场所经营单位擅自举办演出的，由县级文化主管部门依照《条例》第四十三条规定给予处罚。</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3.《营业性演出管理条例》第四十三条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4.《营业性演出管理条例实施细则》第五十四条第一款  上级文化主管部门在必要时，可以依照《条例》和本实施细则的规定，调查、处理由下级文化主管部门调查、处理的案件。</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12</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对发现文物隐匿不报的朱付飞予以罚款</w:t>
            </w:r>
            <w:r>
              <w:rPr>
                <w:rFonts w:hint="eastAsia" w:ascii="Times New Roman" w:hAnsi="Times New Roman" w:eastAsia="仿宋_GB2312"/>
                <w:sz w:val="24"/>
                <w:lang w:eastAsia="zh-CN"/>
              </w:rPr>
              <w:t>壹</w:t>
            </w:r>
            <w:r>
              <w:rPr>
                <w:rFonts w:hint="eastAsia" w:ascii="Times New Roman" w:hAnsi="Times New Roman" w:eastAsia="仿宋_GB2312"/>
                <w:sz w:val="24"/>
              </w:rPr>
              <w:t>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1.《中华人民共和国文物保护法》第三十二条  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依照前款规定发现的文物属于国家所有，任何单位或者个人不得哄抢、私分、藏匿。</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2.《中华人民共和国文物保护法》第七十四条第（一）项  有下列行为之一，尚不构成犯罪的，由县级以上人民政府文物主管部门会同公安机关追缴文物；情节严重的，处五千元以上五万元以下的罚款：（一）发现文物隐匿不报或者拒不上交的。</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13</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对服务网点从事招徕、咨询以外的旅行社业务经营活动的盈科美辰国际旅行社有限公司予以责令改正，没收违法所得</w:t>
            </w:r>
            <w:r>
              <w:rPr>
                <w:rFonts w:hint="eastAsia" w:ascii="Times New Roman" w:hAnsi="Times New Roman" w:eastAsia="仿宋_GB2312"/>
                <w:sz w:val="24"/>
                <w:lang w:eastAsia="zh-CN"/>
              </w:rPr>
              <w:t>贰仟捌佰</w:t>
            </w:r>
            <w:r>
              <w:rPr>
                <w:rFonts w:hint="eastAsia" w:ascii="Times New Roman" w:hAnsi="Times New Roman" w:eastAsia="仿宋_GB2312"/>
                <w:sz w:val="24"/>
              </w:rPr>
              <w:t>元，并</w:t>
            </w:r>
            <w:r>
              <w:rPr>
                <w:rFonts w:hint="eastAsia" w:ascii="Times New Roman" w:hAnsi="Times New Roman" w:eastAsia="仿宋_GB2312"/>
                <w:sz w:val="24"/>
                <w:lang w:eastAsia="zh-CN"/>
              </w:rPr>
              <w:t>处罚款拾贰</w:t>
            </w:r>
            <w:r>
              <w:rPr>
                <w:rFonts w:hint="eastAsia" w:ascii="Times New Roman" w:hAnsi="Times New Roman" w:eastAsia="仿宋_GB2312"/>
                <w:sz w:val="24"/>
              </w:rPr>
              <w:t>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1.《旅行社条例》第十一条第二款  旅行社服务网点应当接受旅行社的统一管理，不得从事招徕、咨询以外的活动。</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2.《旅行社条例》第四十六条 违反本条例的规定，有下列情形之一的，由旅游行政管理部门或者工商行政管理部门责令改正，没收违法所得，违法所得10万元以上的，并处违法所得1倍以上5倍以下的罚款；违法所得不足10万或者没有违法所得的，并处10万元以上50万元以下的罚款：第（三）项，旅行社服务网点从事招徕、咨询以外的旅行社业务经营活动的。</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14</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对未取得权利人许可，通过信息网络向公众提供他人作品的顾国良予以责令停止侵权行为，没收违法所得</w:t>
            </w:r>
            <w:r>
              <w:rPr>
                <w:rFonts w:hint="eastAsia" w:ascii="Times New Roman" w:hAnsi="Times New Roman" w:eastAsia="仿宋_GB2312"/>
                <w:sz w:val="24"/>
                <w:lang w:eastAsia="zh-CN"/>
              </w:rPr>
              <w:t>叁仟贰佰捌拾元陆角肆分</w:t>
            </w:r>
            <w:r>
              <w:rPr>
                <w:rFonts w:hint="eastAsia" w:ascii="Times New Roman" w:hAnsi="Times New Roman" w:eastAsia="仿宋_GB2312"/>
                <w:sz w:val="24"/>
              </w:rPr>
              <w:t>，并处罚款</w:t>
            </w:r>
            <w:r>
              <w:rPr>
                <w:rFonts w:hint="eastAsia" w:ascii="Times New Roman" w:hAnsi="Times New Roman" w:eastAsia="仿宋_GB2312"/>
                <w:sz w:val="24"/>
                <w:lang w:eastAsia="zh-CN"/>
              </w:rPr>
              <w:t>壹</w:t>
            </w:r>
            <w:r>
              <w:rPr>
                <w:rFonts w:hint="eastAsia" w:ascii="Times New Roman" w:hAnsi="Times New Roman" w:eastAsia="仿宋_GB2312"/>
                <w:sz w:val="24"/>
              </w:rPr>
              <w:t>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1.《信息网络传播权保护条例》第二条  权利人享有的信息网络传播权受著作权法和本条例保护。除法律、行政法规另有规定的外，任何组织或者个人将他人的作品、表演、录音录像制品通过信息网络向公众提供，应当取得权利人许可，并支付报酬。</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15</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对非演出场所经营单位擅自举办营业性演出的苏州摩羯座餐饮服务有限公司予以罚款壹万元的行政处罚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1.《营业性演出管理条例实施细则》第二十一条第一款  歌舞娱乐场所、旅游景区、主题公园、游乐园、宾馆、饭店、酒吧、餐饮场所等非演出场所经营单位需要在本场所内举办营业性演出的，应当委托演出经纪机构承办。</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2.《营业性演出管理条例实施细则》第四十六  违反本实施细则第二十一条规定，非演出场所经营单位擅自举办演出的，由县级文化主管部门依照《条例》第四十三条规定给予处罚。</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3.《营业性演出管理条例》第四十三条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4.《营业性演出管理条例实施细则》第五十四条第一款  上级文化主管部门在必要时，可以依照《条例》和本实施细则的规定，调查、处理由下级文化主管部门调查、处理的案件。</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16</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对非演出场所经营单位擅自举办营业性演出的苏州工业园区金鸡湖城市发展有限公司达博酒店予以罚款伍仟元的行政处罚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1.《营业性演出管理条例实施细则》第二十一条第一款  歌舞娱乐场所、旅游景区、主题公园、游乐园、宾馆、饭店、酒吧、餐饮场所等非演出场所经营单位需要在本场所内举办营业性演出的，应当委托演出经纪机构承办。</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2.《营业性演出管理条例实施细则》第四十六  违反本实施细则第二十一条规定，非演出场所经营单位擅自举办演出的，由县级文化主管部门依照《条例》第四十三条规定给予处罚。</w:t>
            </w:r>
          </w:p>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3.《营业性演出管理条例》第四十三条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4.《营业性演出管理条例实施细则》第五十四条第一款  上级文化主管部门在必要时，可以依照《条例》和本实施细则的规定，调查、处理由下级文化主管部门调查、处理的案件。</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8" w:hRule="atLeast"/>
        </w:trPr>
        <w:tc>
          <w:tcPr>
            <w:tcW w:w="1114" w:type="dxa"/>
            <w:tcBorders>
              <w:right w:val="single" w:color="auto" w:sz="4" w:space="0"/>
            </w:tcBorders>
            <w:vAlign w:val="center"/>
          </w:tcPr>
          <w:p>
            <w:pPr>
              <w:jc w:val="center"/>
              <w:rPr>
                <w:rFonts w:hint="default" w:ascii="仿宋_GB2312" w:hAnsi="宋体" w:eastAsia="仿宋_GB2312" w:cs="Times New Roman"/>
                <w:color w:val="000000"/>
                <w:sz w:val="24"/>
                <w:szCs w:val="24"/>
                <w:lang w:val="en-US" w:eastAsia="zh-CN"/>
              </w:rPr>
            </w:pPr>
            <w:r>
              <w:rPr>
                <w:rFonts w:hint="eastAsia" w:ascii="仿宋_GB2312" w:hAnsi="宋体" w:eastAsia="仿宋_GB2312" w:cs="Times New Roman"/>
                <w:color w:val="000000"/>
                <w:sz w:val="24"/>
                <w:szCs w:val="24"/>
                <w:lang w:val="en-US" w:eastAsia="zh-CN"/>
              </w:rPr>
              <w:t>17</w:t>
            </w:r>
          </w:p>
        </w:tc>
        <w:tc>
          <w:tcPr>
            <w:tcW w:w="1971" w:type="dxa"/>
            <w:tcBorders>
              <w:right w:val="single" w:color="auto" w:sz="4" w:space="0"/>
            </w:tcBorders>
            <w:vAlign w:val="center"/>
          </w:tcPr>
          <w:p>
            <w:pPr>
              <w:rPr>
                <w:rFonts w:hint="eastAsia" w:ascii="Times New Roman" w:hAnsi="Times New Roman" w:eastAsia="仿宋_GB2312"/>
                <w:sz w:val="24"/>
              </w:rPr>
            </w:pPr>
            <w:r>
              <w:rPr>
                <w:rFonts w:hint="eastAsia" w:ascii="Times New Roman" w:hAnsi="Times New Roman" w:eastAsia="仿宋_GB2312"/>
                <w:sz w:val="24"/>
              </w:rPr>
              <w:t>对未要求未成年人以真实身份注册并登录网络游戏的苏州天魂网络科技股份有限公司予以</w:t>
            </w:r>
            <w:r>
              <w:rPr>
                <w:rFonts w:hint="eastAsia" w:ascii="Times New Roman" w:hAnsi="Times New Roman" w:eastAsia="仿宋_GB2312"/>
                <w:sz w:val="24"/>
                <w:lang w:eastAsia="zh-CN"/>
              </w:rPr>
              <w:t>责令改正违法行为，</w:t>
            </w:r>
            <w:r>
              <w:rPr>
                <w:rFonts w:hint="eastAsia" w:ascii="Times New Roman" w:hAnsi="Times New Roman" w:eastAsia="仿宋_GB2312"/>
                <w:sz w:val="24"/>
              </w:rPr>
              <w:t>警告，没收违法所得</w:t>
            </w:r>
            <w:r>
              <w:rPr>
                <w:rFonts w:hint="eastAsia" w:ascii="Times New Roman" w:hAnsi="Times New Roman" w:eastAsia="仿宋_GB2312"/>
                <w:sz w:val="24"/>
                <w:lang w:eastAsia="zh-CN"/>
              </w:rPr>
              <w:t>壹万叁仟叁佰捌拾</w:t>
            </w:r>
            <w:r>
              <w:rPr>
                <w:rFonts w:hint="eastAsia" w:ascii="Times New Roman" w:hAnsi="Times New Roman" w:eastAsia="仿宋_GB2312"/>
                <w:sz w:val="24"/>
              </w:rPr>
              <w:t>元，并处罚款</w:t>
            </w:r>
            <w:r>
              <w:rPr>
                <w:rFonts w:hint="eastAsia" w:ascii="Times New Roman" w:hAnsi="Times New Roman" w:eastAsia="仿宋_GB2312"/>
                <w:sz w:val="24"/>
                <w:lang w:eastAsia="zh-CN"/>
              </w:rPr>
              <w:t>拾</w:t>
            </w:r>
            <w:r>
              <w:rPr>
                <w:rFonts w:hint="eastAsia" w:ascii="Times New Roman" w:hAnsi="Times New Roman" w:eastAsia="仿宋_GB2312"/>
                <w:sz w:val="24"/>
              </w:rPr>
              <w:t>万元的行政处罚；对直接负责的主管人员和责任人李志楠处罚款</w:t>
            </w:r>
            <w:r>
              <w:rPr>
                <w:rFonts w:hint="eastAsia" w:ascii="Times New Roman" w:hAnsi="Times New Roman" w:eastAsia="仿宋_GB2312"/>
                <w:sz w:val="24"/>
                <w:lang w:eastAsia="zh-CN"/>
              </w:rPr>
              <w:t>壹</w:t>
            </w:r>
            <w:r>
              <w:rPr>
                <w:rFonts w:hint="eastAsia" w:ascii="Times New Roman" w:hAnsi="Times New Roman" w:eastAsia="仿宋_GB2312"/>
                <w:sz w:val="24"/>
              </w:rPr>
              <w:t>万元的行政处罚</w:t>
            </w:r>
          </w:p>
        </w:tc>
        <w:tc>
          <w:tcPr>
            <w:tcW w:w="3686" w:type="dxa"/>
            <w:tcBorders>
              <w:left w:val="single" w:color="auto" w:sz="4" w:space="0"/>
            </w:tcBorders>
          </w:tcPr>
          <w:p>
            <w:pPr>
              <w:ind w:firstLine="480"/>
              <w:rPr>
                <w:rFonts w:hint="eastAsia"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1.《中华人民共和国未成年人保护法》第七十五条第二款  国家建立统一的未成年人网络游戏电子身份认证系统。网络游戏服务提供者应当要求未成年人以真实身份信息注册并登录网络游戏。</w:t>
            </w:r>
          </w:p>
          <w:p>
            <w:pPr>
              <w:ind w:firstLine="480"/>
              <w:rPr>
                <w:rFonts w:hint="default" w:ascii="Times New Roman" w:hAnsi="Times New Roman" w:eastAsia="仿宋_GB2312"/>
                <w:color w:val="000000" w:themeColor="text1"/>
                <w:sz w:val="24"/>
                <w:lang w:val="en-US" w:eastAsia="zh-CN"/>
              </w:rPr>
            </w:pPr>
            <w:r>
              <w:rPr>
                <w:rFonts w:hint="eastAsia" w:ascii="Times New Roman" w:hAnsi="Times New Roman" w:eastAsia="仿宋_GB2312"/>
                <w:color w:val="000000" w:themeColor="text1"/>
                <w:sz w:val="24"/>
                <w:lang w:val="en-US" w:eastAsia="zh-CN"/>
              </w:rPr>
              <w:t>2.《中华人民共和国未成年人保护法》第一百二十七条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的罚款，没有违法所得或者违法所得不足一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tc>
        <w:tc>
          <w:tcPr>
            <w:tcW w:w="850"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行政处罚</w:t>
            </w:r>
          </w:p>
        </w:tc>
        <w:tc>
          <w:tcPr>
            <w:tcW w:w="1276" w:type="dxa"/>
            <w:vAlign w:val="center"/>
          </w:tcPr>
          <w:p>
            <w:pPr>
              <w:jc w:val="center"/>
              <w:rPr>
                <w:rFonts w:hint="eastAsia" w:ascii="Times New Roman" w:hAnsi="Times New Roman" w:eastAsia="仿宋_GB2312"/>
                <w:color w:val="000000" w:themeColor="text1"/>
                <w:sz w:val="24"/>
              </w:rPr>
            </w:pPr>
            <w:r>
              <w:rPr>
                <w:rFonts w:hint="eastAsia" w:ascii="Times New Roman" w:hAnsi="Times New Roman" w:eastAsia="仿宋_GB2312"/>
                <w:color w:val="000000" w:themeColor="text1"/>
                <w:sz w:val="24"/>
              </w:rPr>
              <w:t>苏州市文化广电和旅游局</w:t>
            </w:r>
          </w:p>
        </w:tc>
      </w:tr>
    </w:tbl>
    <w:p>
      <w:pPr>
        <w:jc w:val="center"/>
        <w:rPr>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微软雅黑 Heavy"/>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2040204020203"/>
    <w:charset w:val="86"/>
    <w:family w:val="auto"/>
    <w:pitch w:val="default"/>
    <w:sig w:usb0="A00002BF" w:usb1="2ACF7CFB" w:usb2="00000016" w:usb3="00000000" w:csb0="2004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6C30"/>
    <w:rsid w:val="000035BC"/>
    <w:rsid w:val="0001092D"/>
    <w:rsid w:val="00022679"/>
    <w:rsid w:val="000270CC"/>
    <w:rsid w:val="00036A46"/>
    <w:rsid w:val="00070A6F"/>
    <w:rsid w:val="00091E06"/>
    <w:rsid w:val="000922F9"/>
    <w:rsid w:val="00095BF3"/>
    <w:rsid w:val="000B1A99"/>
    <w:rsid w:val="000B4EED"/>
    <w:rsid w:val="000E0010"/>
    <w:rsid w:val="000E2DE4"/>
    <w:rsid w:val="00101880"/>
    <w:rsid w:val="001109EA"/>
    <w:rsid w:val="00113AB1"/>
    <w:rsid w:val="001153B5"/>
    <w:rsid w:val="00135947"/>
    <w:rsid w:val="001429FB"/>
    <w:rsid w:val="00150116"/>
    <w:rsid w:val="00167AE1"/>
    <w:rsid w:val="001838A6"/>
    <w:rsid w:val="001B3500"/>
    <w:rsid w:val="001C1309"/>
    <w:rsid w:val="001C6C30"/>
    <w:rsid w:val="001D2CF3"/>
    <w:rsid w:val="001D6E30"/>
    <w:rsid w:val="001D7875"/>
    <w:rsid w:val="001E568C"/>
    <w:rsid w:val="001F1294"/>
    <w:rsid w:val="001F7095"/>
    <w:rsid w:val="002026E1"/>
    <w:rsid w:val="00214E64"/>
    <w:rsid w:val="00246F08"/>
    <w:rsid w:val="00280D1E"/>
    <w:rsid w:val="002A056B"/>
    <w:rsid w:val="002A38F6"/>
    <w:rsid w:val="002A767D"/>
    <w:rsid w:val="002C74F4"/>
    <w:rsid w:val="002E0E08"/>
    <w:rsid w:val="00300785"/>
    <w:rsid w:val="00302F7E"/>
    <w:rsid w:val="003079C7"/>
    <w:rsid w:val="00310115"/>
    <w:rsid w:val="00322B62"/>
    <w:rsid w:val="0037463F"/>
    <w:rsid w:val="0038398A"/>
    <w:rsid w:val="003A1CA8"/>
    <w:rsid w:val="003B1D48"/>
    <w:rsid w:val="003E0273"/>
    <w:rsid w:val="003E4E3A"/>
    <w:rsid w:val="004047C1"/>
    <w:rsid w:val="00420E33"/>
    <w:rsid w:val="00430C8C"/>
    <w:rsid w:val="00452D11"/>
    <w:rsid w:val="00453307"/>
    <w:rsid w:val="004541DF"/>
    <w:rsid w:val="00484A8F"/>
    <w:rsid w:val="004948DE"/>
    <w:rsid w:val="004961A7"/>
    <w:rsid w:val="0049758A"/>
    <w:rsid w:val="004A6F72"/>
    <w:rsid w:val="004B724B"/>
    <w:rsid w:val="004C30B3"/>
    <w:rsid w:val="004E3E04"/>
    <w:rsid w:val="004E5E30"/>
    <w:rsid w:val="0051462F"/>
    <w:rsid w:val="00530E44"/>
    <w:rsid w:val="005446EC"/>
    <w:rsid w:val="0054499B"/>
    <w:rsid w:val="00554463"/>
    <w:rsid w:val="00556CD2"/>
    <w:rsid w:val="0056304C"/>
    <w:rsid w:val="00573A85"/>
    <w:rsid w:val="005D2292"/>
    <w:rsid w:val="005E1C1E"/>
    <w:rsid w:val="005E232F"/>
    <w:rsid w:val="006004BA"/>
    <w:rsid w:val="006019A1"/>
    <w:rsid w:val="00601AFC"/>
    <w:rsid w:val="00611E05"/>
    <w:rsid w:val="006164FC"/>
    <w:rsid w:val="00617DFD"/>
    <w:rsid w:val="006226FB"/>
    <w:rsid w:val="00627DC9"/>
    <w:rsid w:val="00630021"/>
    <w:rsid w:val="0063485A"/>
    <w:rsid w:val="00671877"/>
    <w:rsid w:val="00673C3F"/>
    <w:rsid w:val="006B146F"/>
    <w:rsid w:val="006F25D5"/>
    <w:rsid w:val="006F7CD2"/>
    <w:rsid w:val="00702AD6"/>
    <w:rsid w:val="007042B3"/>
    <w:rsid w:val="007141C3"/>
    <w:rsid w:val="00722D8F"/>
    <w:rsid w:val="0074170F"/>
    <w:rsid w:val="00742BC1"/>
    <w:rsid w:val="0075748D"/>
    <w:rsid w:val="0077107D"/>
    <w:rsid w:val="00774C0F"/>
    <w:rsid w:val="007B79BE"/>
    <w:rsid w:val="007C4EC5"/>
    <w:rsid w:val="00801397"/>
    <w:rsid w:val="0080220A"/>
    <w:rsid w:val="00816F3F"/>
    <w:rsid w:val="008508F0"/>
    <w:rsid w:val="00862D5E"/>
    <w:rsid w:val="00876AC5"/>
    <w:rsid w:val="00887C41"/>
    <w:rsid w:val="008C6289"/>
    <w:rsid w:val="008E4F6D"/>
    <w:rsid w:val="008E5426"/>
    <w:rsid w:val="008F4844"/>
    <w:rsid w:val="00914362"/>
    <w:rsid w:val="00942CB9"/>
    <w:rsid w:val="009516B3"/>
    <w:rsid w:val="0096216E"/>
    <w:rsid w:val="00962B0E"/>
    <w:rsid w:val="009A3D73"/>
    <w:rsid w:val="009D53DE"/>
    <w:rsid w:val="009D72AF"/>
    <w:rsid w:val="00A1646A"/>
    <w:rsid w:val="00A4389E"/>
    <w:rsid w:val="00A62926"/>
    <w:rsid w:val="00A648FE"/>
    <w:rsid w:val="00A73905"/>
    <w:rsid w:val="00A93327"/>
    <w:rsid w:val="00AA7F4B"/>
    <w:rsid w:val="00AB542A"/>
    <w:rsid w:val="00AC13DD"/>
    <w:rsid w:val="00AC39B3"/>
    <w:rsid w:val="00AD0D38"/>
    <w:rsid w:val="00AF0C64"/>
    <w:rsid w:val="00AF4796"/>
    <w:rsid w:val="00AF7E77"/>
    <w:rsid w:val="00B14CBA"/>
    <w:rsid w:val="00B1621A"/>
    <w:rsid w:val="00B43798"/>
    <w:rsid w:val="00B5011F"/>
    <w:rsid w:val="00B605B3"/>
    <w:rsid w:val="00B64148"/>
    <w:rsid w:val="00B65859"/>
    <w:rsid w:val="00B6697F"/>
    <w:rsid w:val="00B722B0"/>
    <w:rsid w:val="00B86075"/>
    <w:rsid w:val="00B9442B"/>
    <w:rsid w:val="00BA0263"/>
    <w:rsid w:val="00BD290B"/>
    <w:rsid w:val="00BD526F"/>
    <w:rsid w:val="00BD5350"/>
    <w:rsid w:val="00C418C3"/>
    <w:rsid w:val="00C4196C"/>
    <w:rsid w:val="00C5082B"/>
    <w:rsid w:val="00C70436"/>
    <w:rsid w:val="00C74EDD"/>
    <w:rsid w:val="00C75E13"/>
    <w:rsid w:val="00C80033"/>
    <w:rsid w:val="00CA5EC8"/>
    <w:rsid w:val="00CA6256"/>
    <w:rsid w:val="00CB4500"/>
    <w:rsid w:val="00CD1D67"/>
    <w:rsid w:val="00CD1DAB"/>
    <w:rsid w:val="00CD45A3"/>
    <w:rsid w:val="00D27AB2"/>
    <w:rsid w:val="00D355AE"/>
    <w:rsid w:val="00D42125"/>
    <w:rsid w:val="00D525E3"/>
    <w:rsid w:val="00D5791C"/>
    <w:rsid w:val="00D61CFC"/>
    <w:rsid w:val="00D91FF5"/>
    <w:rsid w:val="00D92721"/>
    <w:rsid w:val="00DF010A"/>
    <w:rsid w:val="00DF7698"/>
    <w:rsid w:val="00E17967"/>
    <w:rsid w:val="00E21A31"/>
    <w:rsid w:val="00E27AB3"/>
    <w:rsid w:val="00E34067"/>
    <w:rsid w:val="00E46CC5"/>
    <w:rsid w:val="00E5596F"/>
    <w:rsid w:val="00EC27D5"/>
    <w:rsid w:val="00EC5267"/>
    <w:rsid w:val="00EF3A3C"/>
    <w:rsid w:val="00F324B0"/>
    <w:rsid w:val="00F370FF"/>
    <w:rsid w:val="00F43980"/>
    <w:rsid w:val="00F74BEE"/>
    <w:rsid w:val="00F86E87"/>
    <w:rsid w:val="00FA231C"/>
    <w:rsid w:val="0E2F16FF"/>
    <w:rsid w:val="1BEBD289"/>
    <w:rsid w:val="1BFFDDC6"/>
    <w:rsid w:val="3BBB89E7"/>
    <w:rsid w:val="3DD16B5D"/>
    <w:rsid w:val="3DEA9E7E"/>
    <w:rsid w:val="3EBED172"/>
    <w:rsid w:val="3FBDAA64"/>
    <w:rsid w:val="45CFABD7"/>
    <w:rsid w:val="4EB7F7D6"/>
    <w:rsid w:val="5772CC40"/>
    <w:rsid w:val="593B7175"/>
    <w:rsid w:val="5B832878"/>
    <w:rsid w:val="5BFB0599"/>
    <w:rsid w:val="5EFF36B4"/>
    <w:rsid w:val="5F2D5CFD"/>
    <w:rsid w:val="637E2C23"/>
    <w:rsid w:val="67F96B1F"/>
    <w:rsid w:val="6ABB1D10"/>
    <w:rsid w:val="75EE6804"/>
    <w:rsid w:val="767FEEE8"/>
    <w:rsid w:val="79BD9450"/>
    <w:rsid w:val="79EDA5BA"/>
    <w:rsid w:val="7AF875D3"/>
    <w:rsid w:val="7FAE2D7D"/>
    <w:rsid w:val="7FAF175D"/>
    <w:rsid w:val="7FBB9F42"/>
    <w:rsid w:val="7FEF22F9"/>
    <w:rsid w:val="7FFA1ED8"/>
    <w:rsid w:val="8DFDDD7F"/>
    <w:rsid w:val="97A34D1D"/>
    <w:rsid w:val="97E528B2"/>
    <w:rsid w:val="9FFFB67D"/>
    <w:rsid w:val="BB6E1BCD"/>
    <w:rsid w:val="BE7BE86F"/>
    <w:rsid w:val="BFEF8F92"/>
    <w:rsid w:val="BFF3DAC0"/>
    <w:rsid w:val="BFF78042"/>
    <w:rsid w:val="BFF78D3C"/>
    <w:rsid w:val="BFFFA985"/>
    <w:rsid w:val="CDB74FD9"/>
    <w:rsid w:val="CEDF6930"/>
    <w:rsid w:val="CF7D3B66"/>
    <w:rsid w:val="DCD71300"/>
    <w:rsid w:val="DF6FCA8F"/>
    <w:rsid w:val="EFBDD80A"/>
    <w:rsid w:val="EFBF911D"/>
    <w:rsid w:val="F1C96436"/>
    <w:rsid w:val="F5D2F177"/>
    <w:rsid w:val="F7E793A1"/>
    <w:rsid w:val="F9BE4B21"/>
    <w:rsid w:val="F9EF7158"/>
    <w:rsid w:val="FABF6B2A"/>
    <w:rsid w:val="FBFBBB7E"/>
    <w:rsid w:val="FD798FDC"/>
    <w:rsid w:val="FFE6E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888</Words>
  <Characters>5066</Characters>
  <Lines>42</Lines>
  <Paragraphs>11</Paragraphs>
  <TotalTime>16</TotalTime>
  <ScaleCrop>false</ScaleCrop>
  <LinksUpToDate>false</LinksUpToDate>
  <CharactersWithSpaces>5943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2020-08-22T10:15:00Z</dcterms:created>
  <dc:creator>周敏</dc:creator>
  <cp:lastModifiedBy>sugou</cp:lastModifiedBy>
  <cp:lastPrinted>2020-08-23T02:33:00Z</cp:lastPrinted>
  <dcterms:modified xsi:type="dcterms:W3CDTF">2022-02-18T14:13:07Z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