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6797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-2147483648" w:line="240" w:lineRule="auto"/>
        <w:jc w:val="left"/>
        <w:textAlignment w:val="auto"/>
        <w:rPr>
          <w:rFonts w:hint="default" w:ascii="Times New Roman" w:hAnsi="Times New Roman" w:eastAsia="黑体" w:cs="Times New Roman"/>
          <w:b/>
          <w:bCs/>
          <w:color w:val="auto"/>
          <w:kern w:val="44"/>
          <w:sz w:val="32"/>
          <w:szCs w:val="32"/>
          <w:highlight w:val="none"/>
          <w:lang w:val="en-US" w:eastAsia="zh-CN" w:bidi="ar-SA"/>
        </w:rPr>
      </w:pPr>
      <w:bookmarkStart w:id="0" w:name="_Toc1999654803"/>
      <w:bookmarkStart w:id="1" w:name="_Toc26434424"/>
      <w:bookmarkStart w:id="2" w:name="规划基础"/>
      <w:bookmarkStart w:id="3" w:name="_Toc576638878"/>
      <w:bookmarkStart w:id="4" w:name="_Toc1377559914"/>
      <w:bookmarkStart w:id="5" w:name="_Toc1925694494"/>
      <w:bookmarkStart w:id="6" w:name="苏州市十五五旅游发展规划纲要"/>
    </w:p>
    <w:p w14:paraId="370FA3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 w:line="58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color w:val="auto"/>
          <w:kern w:val="44"/>
          <w:sz w:val="44"/>
          <w:szCs w:val="44"/>
          <w:highlight w:val="none"/>
          <w:lang w:val="en-US" w:eastAsia="zh-CN" w:bidi="ar-SA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kern w:val="44"/>
          <w:sz w:val="44"/>
          <w:szCs w:val="44"/>
          <w:highlight w:val="none"/>
          <w:lang w:val="en-US" w:eastAsia="zh-CN" w:bidi="ar-SA"/>
        </w:rPr>
        <w:t>苏州市“十五五”旅游发展规划</w:t>
      </w:r>
    </w:p>
    <w:p w14:paraId="3F2C31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 w:line="580" w:lineRule="exact"/>
        <w:ind w:left="0" w:leftChars="0" w:firstLine="0" w:firstLineChars="0"/>
        <w:jc w:val="both"/>
        <w:textAlignment w:val="auto"/>
        <w:rPr>
          <w:rFonts w:hint="default" w:ascii="Times New Roman" w:hAnsi="Times New Roman" w:eastAsia="楷体" w:cs="Times New Roman"/>
          <w:b w:val="0"/>
          <w:bCs w:val="0"/>
          <w:color w:val="auto"/>
          <w:kern w:val="44"/>
          <w:sz w:val="32"/>
          <w:szCs w:val="32"/>
          <w:highlight w:val="none"/>
          <w:lang w:val="en-US" w:eastAsia="zh-CN" w:bidi="ar-SA"/>
        </w:rPr>
      </w:pPr>
    </w:p>
    <w:p w14:paraId="1F8F7D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 w:line="58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楷体" w:cs="Times New Roman"/>
          <w:b w:val="0"/>
          <w:bCs w:val="0"/>
          <w:color w:val="auto"/>
          <w:kern w:val="44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楷体" w:cs="Times New Roman"/>
          <w:b w:val="0"/>
          <w:bCs w:val="0"/>
          <w:color w:val="auto"/>
          <w:kern w:val="44"/>
          <w:sz w:val="32"/>
          <w:szCs w:val="32"/>
          <w:highlight w:val="none"/>
          <w:lang w:val="en-US" w:eastAsia="zh-CN" w:bidi="ar-SA"/>
        </w:rPr>
        <w:t>（征求意见稿）</w:t>
      </w:r>
    </w:p>
    <w:p w14:paraId="686B8D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 w:line="58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楷体" w:cs="Times New Roman"/>
          <w:b w:val="0"/>
          <w:bCs w:val="0"/>
          <w:color w:val="auto"/>
          <w:kern w:val="44"/>
          <w:sz w:val="32"/>
          <w:szCs w:val="32"/>
          <w:highlight w:val="none"/>
          <w:lang w:val="en-US" w:eastAsia="zh-CN" w:bidi="ar-SA"/>
        </w:rPr>
      </w:pPr>
    </w:p>
    <w:p w14:paraId="34EC012D">
      <w:pPr>
        <w:pStyle w:val="16"/>
        <w:spacing w:afterLines="0" w:line="58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为深入贯彻落实习近平文化思想</w:t>
      </w:r>
      <w:bookmarkStart w:id="316" w:name="_GoBack"/>
      <w:bookmarkEnd w:id="316"/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和习近平总书记对江苏、苏州工作重要讲话精神，深化旅游强市建设，</w:t>
      </w:r>
      <w:r>
        <w:rPr>
          <w:rFonts w:hint="eastAsia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加快打造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具有江南水乡特色的国际旅游目的地</w:t>
      </w:r>
      <w:r>
        <w:rPr>
          <w:rFonts w:hint="eastAsia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根据《旅游强国建设“十五五”规划》《江苏“十五五”旅游强省建设规划》和《苏州市国民经济和社会发展第十五个五年规划纲要》，编制本规划。规划期限为2026—2030年。</w:t>
      </w:r>
    </w:p>
    <w:bookmarkEnd w:id="0"/>
    <w:bookmarkEnd w:id="1"/>
    <w:bookmarkEnd w:id="2"/>
    <w:bookmarkEnd w:id="3"/>
    <w:bookmarkEnd w:id="4"/>
    <w:bookmarkEnd w:id="5"/>
    <w:p w14:paraId="2D469F20">
      <w:pPr>
        <w:spacing w:line="580" w:lineRule="exact"/>
        <w:ind w:firstLine="642"/>
        <w:jc w:val="both"/>
        <w:outlineLvl w:val="0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eastAsia="zh-CN"/>
        </w:rPr>
      </w:pPr>
      <w:bookmarkStart w:id="7" w:name="_Toc2094593032"/>
      <w:bookmarkStart w:id="8" w:name="_Toc1574546540"/>
      <w:bookmarkStart w:id="9" w:name="_Toc890165952"/>
      <w:bookmarkStart w:id="10" w:name="_Toc367038744"/>
      <w:bookmarkStart w:id="11" w:name="_Toc371461885"/>
      <w:bookmarkStart w:id="12" w:name="_Toc1827586134"/>
      <w:bookmarkStart w:id="13" w:name="_Toc2104464015"/>
      <w:bookmarkStart w:id="14" w:name="_Toc1446454010"/>
      <w:bookmarkStart w:id="15" w:name="_Toc1078749139"/>
      <w:bookmarkStart w:id="16" w:name="_Toc842908935"/>
      <w:bookmarkStart w:id="17" w:name="_Toc1003797608"/>
      <w:bookmarkStart w:id="18" w:name="_Toc339355869"/>
      <w:bookmarkStart w:id="19" w:name="总体目标"/>
      <w:r>
        <w:rPr>
          <w:rFonts w:hint="eastAsia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一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、总体目标</w:t>
      </w:r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p w14:paraId="40CDBF90">
      <w:pPr>
        <w:spacing w:line="580" w:lineRule="exact"/>
        <w:ind w:firstLine="642"/>
        <w:jc w:val="both"/>
        <w:outlineLvl w:val="1"/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eastAsia="zh-CN"/>
        </w:rPr>
      </w:pPr>
      <w:bookmarkStart w:id="20" w:name="_Toc671034015"/>
      <w:bookmarkStart w:id="21" w:name="_Toc349679799"/>
      <w:bookmarkStart w:id="22" w:name="_Toc1648070262"/>
      <w:bookmarkStart w:id="23" w:name="_Toc353248171"/>
      <w:bookmarkStart w:id="24" w:name="_Toc573550826"/>
      <w:bookmarkStart w:id="25" w:name="_Toc1860690846"/>
      <w:bookmarkStart w:id="26" w:name="_Toc909150755"/>
      <w:bookmarkStart w:id="27" w:name="_Toc1037662030"/>
      <w:bookmarkStart w:id="28" w:name="_Toc1636713046"/>
      <w:bookmarkStart w:id="29" w:name="_Toc1203121617"/>
      <w:bookmarkStart w:id="30" w:name="_Toc252726333"/>
      <w:bookmarkStart w:id="31" w:name="_Toc1722259382"/>
      <w:bookmarkStart w:id="32" w:name="指导思想"/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（一）指导思想</w:t>
      </w:r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</w:p>
    <w:p w14:paraId="1FDBFE4E">
      <w:pPr>
        <w:pStyle w:val="16"/>
        <w:spacing w:afterLines="0" w:line="58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以习近平新时代中国特色社会主义思想为指导，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全面贯彻党的二十大和二十届历次全会精神，深入践行习近平文化思想，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贯彻落实习近平总书记对江苏、苏州工作重要讲话精神，以推动高质量发展为主题，以深化文旅体制机制改革为动力，以满足人民日益增长的美好生活需要为根本目的，锚定旅游强市发展目标，打响“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人间天堂、最美江南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”品牌，把文旅产业真正打造成为支柱产业、民生产业、幸福产业，将文旅资源优势转化为经济发展动能，加快建设具有江南水乡特色的国际旅游目的地。</w:t>
      </w:r>
    </w:p>
    <w:bookmarkEnd w:id="32"/>
    <w:p w14:paraId="33BBABBE">
      <w:pPr>
        <w:spacing w:line="580" w:lineRule="exact"/>
        <w:ind w:firstLine="640" w:firstLineChars="200"/>
        <w:jc w:val="both"/>
        <w:outlineLvl w:val="1"/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eastAsia="zh-CN"/>
        </w:rPr>
      </w:pPr>
      <w:bookmarkStart w:id="33" w:name="_Toc271040923"/>
      <w:bookmarkStart w:id="34" w:name="_Toc49155568"/>
      <w:bookmarkStart w:id="35" w:name="_Toc1632059708"/>
      <w:bookmarkStart w:id="36" w:name="_Toc1451068227"/>
      <w:bookmarkStart w:id="37" w:name="_Toc654248523"/>
      <w:bookmarkStart w:id="38" w:name="_Toc113031692"/>
      <w:bookmarkStart w:id="39" w:name="_Toc1390924458"/>
      <w:bookmarkStart w:id="40" w:name="_Toc1659581481"/>
      <w:bookmarkStart w:id="41" w:name="_Toc667878977"/>
      <w:bookmarkStart w:id="42" w:name="_Toc872814428"/>
      <w:bookmarkStart w:id="43" w:name="_Toc1798950072"/>
      <w:bookmarkStart w:id="44" w:name="_Toc1778399810"/>
      <w:bookmarkStart w:id="45" w:name="基本原则"/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（二）基本原则</w:t>
      </w:r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</w:p>
    <w:p w14:paraId="18C3FC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——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坚持人民至上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。</w:t>
      </w: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突出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旅游为民，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统筹主客共享，优化文旅产品与服务供给体系，推出更多滋养精神文化生活的文旅产品与服务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让文旅发展成果更公平、更广泛地惠及全体市民和游客。</w:t>
      </w:r>
    </w:p>
    <w:p w14:paraId="5A31D3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——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坚持融合发展。坚持以文塑旅、以旅彰文，以文化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赋能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旅游内涵品质，以旅游促进文化传播消费，深化“文旅+百业”“百业+文旅”，构建多元共生、活力迸发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的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文旅产业生态。</w:t>
      </w:r>
    </w:p>
    <w:p w14:paraId="73F7A7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——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坚持创新驱动。推进文化和科技深度融合，加快文旅产业数智化转型，推动人工智能、大数据等技术在文旅领域落地应用，培育数字文旅、沉浸式体验等新质生产力。</w:t>
      </w:r>
    </w:p>
    <w:p w14:paraId="3F2DFC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——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坚持系统观念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。统筹保护与开发、发展与安全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推动城市协同、市域协同、政企协同，强化跨部门、跨区域协同</w:t>
      </w:r>
      <w:r>
        <w:rPr>
          <w:rFonts w:hint="eastAsia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推动</w:t>
      </w:r>
      <w:r>
        <w:rPr>
          <w:rFonts w:hint="eastAsia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政企联动、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全域发展、整体提升。</w:t>
      </w:r>
    </w:p>
    <w:p w14:paraId="5E767CAC">
      <w:pPr>
        <w:spacing w:line="580" w:lineRule="exact"/>
        <w:ind w:firstLine="640" w:firstLineChars="200"/>
        <w:rPr>
          <w:rFonts w:hint="default" w:eastAsia="仿宋_GB2312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default" w:eastAsia="仿宋_GB2312"/>
          <w:b w:val="0"/>
          <w:bCs w:val="0"/>
          <w:color w:val="auto"/>
          <w:sz w:val="32"/>
          <w:szCs w:val="32"/>
          <w:highlight w:val="none"/>
          <w:lang w:eastAsia="zh-CN"/>
        </w:rPr>
        <w:t>——坚持开放合作。坚持高水平对外开放，统筹国内国际两个市场，打造国际化产品</w:t>
      </w:r>
      <w:r>
        <w:rPr>
          <w:rFonts w:hint="eastAsia" w:eastAsia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体系</w:t>
      </w:r>
      <w:r>
        <w:rPr>
          <w:rFonts w:hint="default" w:eastAsia="仿宋_GB2312"/>
          <w:b w:val="0"/>
          <w:bCs w:val="0"/>
          <w:color w:val="auto"/>
          <w:sz w:val="32"/>
          <w:szCs w:val="32"/>
          <w:highlight w:val="none"/>
          <w:lang w:eastAsia="zh-CN"/>
        </w:rPr>
        <w:t>，深化国际文旅交流合作，讲好苏州故事、传播江南文化</w:t>
      </w:r>
      <w:r>
        <w:rPr>
          <w:rFonts w:hint="eastAsia" w:eastAsia="仿宋_GB2312"/>
          <w:b w:val="0"/>
          <w:bCs w:val="0"/>
          <w:color w:val="auto"/>
          <w:sz w:val="32"/>
          <w:szCs w:val="32"/>
          <w:highlight w:val="none"/>
          <w:lang w:eastAsia="zh-CN"/>
        </w:rPr>
        <w:t>。</w:t>
      </w:r>
    </w:p>
    <w:bookmarkEnd w:id="45"/>
    <w:p w14:paraId="290FB85D">
      <w:pPr>
        <w:spacing w:line="580" w:lineRule="exact"/>
        <w:ind w:firstLine="640" w:firstLineChars="200"/>
        <w:jc w:val="both"/>
        <w:outlineLvl w:val="1"/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eastAsia="zh-CN"/>
        </w:rPr>
      </w:pPr>
      <w:bookmarkStart w:id="46" w:name="_Toc218889225"/>
      <w:bookmarkStart w:id="47" w:name="_Toc1499216624"/>
      <w:bookmarkStart w:id="48" w:name="_Toc794850330"/>
      <w:bookmarkStart w:id="49" w:name="_Toc889661010"/>
      <w:bookmarkStart w:id="50" w:name="_Toc660140057"/>
      <w:bookmarkStart w:id="51" w:name="_Toc883193210"/>
      <w:bookmarkStart w:id="52" w:name="_Toc876534795"/>
      <w:bookmarkStart w:id="53" w:name="_Toc1650557097"/>
      <w:bookmarkStart w:id="54" w:name="_Toc571977574"/>
      <w:bookmarkStart w:id="55" w:name="_Toc62800686"/>
      <w:bookmarkStart w:id="56" w:name="_Toc1995937925"/>
      <w:bookmarkStart w:id="57" w:name="_Toc2078782386"/>
      <w:bookmarkStart w:id="58" w:name="目标定位"/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（三）发展目标</w:t>
      </w:r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</w:p>
    <w:p w14:paraId="61142F8E">
      <w:pPr>
        <w:pStyle w:val="16"/>
        <w:spacing w:before="0" w:after="0" w:afterLines="0" w:line="58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</w:pPr>
      <w:bookmarkStart w:id="59" w:name="OLE_LINK1"/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立足</w:t>
      </w: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bidi="ar"/>
        </w:rPr>
        <w:t>江南文化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“</w:t>
      </w: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百步之内必有芳草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”</w:t>
      </w: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的深厚底蕴，园林、太湖、水乡古镇等得天独厚的资源禀赋</w:t>
      </w: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bidi="ar"/>
        </w:rPr>
        <w:t>实现</w:t>
      </w: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保护中利用、传承中发展，</w:t>
      </w: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bidi="ar"/>
        </w:rPr>
        <w:t>彰显</w:t>
      </w: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苏州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“</w:t>
      </w: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最江南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”</w:t>
      </w: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的文化特质</w:t>
      </w: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bidi="ar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“</w:t>
      </w: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一核两带四区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”</w:t>
      </w: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旅游业空间格局</w:t>
      </w:r>
      <w:r>
        <w:rPr>
          <w:rFonts w:hint="eastAsia" w:asci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" w:bidi="ar"/>
        </w:rPr>
        <w:t>更加</w:t>
      </w: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成熟定型，文旅产业规模持续</w:t>
      </w:r>
      <w:r>
        <w:rPr>
          <w:rFonts w:hint="eastAsia" w:asci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" w:bidi="ar"/>
        </w:rPr>
        <w:t>壮大</w:t>
      </w: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，文化旅游业拉动内需、促进就业、活跃市场的作用进一步发挥</w:t>
      </w: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bidi="ar"/>
        </w:rPr>
        <w:t>。</w:t>
      </w:r>
      <w:r>
        <w:rPr>
          <w:rFonts w:hint="eastAsia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至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2030年，全市年接待游客达到2.7亿人次，入境过夜游客达到330万人次。</w:t>
      </w: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苏州文化旅游业</w:t>
      </w: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bidi="ar"/>
        </w:rPr>
        <w:t>取得跨越式提升</w:t>
      </w: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迈上新台阶，</w:t>
      </w:r>
      <w:r>
        <w:rPr>
          <w:rFonts w:hint="eastAsia" w:asci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基本建成</w:t>
      </w: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具有江南水乡特色的国际旅游目的地。</w:t>
      </w:r>
    </w:p>
    <w:p w14:paraId="2A3F3FC1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80" w:lineRule="exact"/>
        <w:ind w:left="0" w:right="0" w:firstLine="640" w:firstLineChars="200"/>
        <w:jc w:val="both"/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“十五五”期间，着力把苏州建设成为：</w:t>
      </w:r>
    </w:p>
    <w:p w14:paraId="33D931BA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80" w:lineRule="exact"/>
        <w:ind w:left="0" w:right="0" w:firstLine="640" w:firstLineChars="200"/>
        <w:jc w:val="both"/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</w:pP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——江南文化深度体验首选地。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古城、古镇、</w:t>
      </w: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古典园林、苏工苏作、昆曲评弹苏剧等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江南文化</w:t>
      </w: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特色</w:t>
      </w:r>
      <w:r>
        <w:rPr>
          <w:rFonts w:hint="default" w:ascii="仿宋_GB2312" w:hAnsi="Times New Roman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资源得到系统保护和深入挖掘，</w:t>
      </w: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江南水乡古镇联合申遗、国家级文化生态保护实验区建设卓有成效，“人间天堂、最美江南”品牌影响力显著提升。</w:t>
      </w:r>
    </w:p>
    <w:p w14:paraId="2E217848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80" w:lineRule="exact"/>
        <w:ind w:left="0" w:right="0" w:firstLine="640" w:firstLineChars="200"/>
        <w:jc w:val="both"/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</w:pP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——苏式生活美学典范城市</w:t>
      </w: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。苏式生活美学与当代城市生活相得益彰，“近悦远来、主客共享”城市环境基本形成，高品质文旅产品服务全域覆盖、全民共享，苏式生活美学享誉海内外。</w:t>
      </w:r>
    </w:p>
    <w:p w14:paraId="6EF9DC91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80" w:lineRule="exact"/>
        <w:ind w:left="0" w:right="0" w:firstLine="640" w:firstLineChars="200"/>
        <w:jc w:val="both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</w:pP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——文旅产业融合发展新高地。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人文经济学研究实践不断深化，文旅产业链条更趋完善，文旅消费新业态、新模式、新场景不断涌现，文旅产业真正成为支柱产业、民生产业、幸福产业，全市建成国家文化和旅游产业发展示范区。</w:t>
      </w:r>
    </w:p>
    <w:p w14:paraId="70B3D9D5">
      <w:pPr>
        <w:overflowPunct/>
        <w:autoSpaceDE w:val="0"/>
        <w:adjustRightInd/>
        <w:snapToGrid/>
        <w:spacing w:line="580" w:lineRule="exact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</w:pP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——长三角旅居休闲度假胜地。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长三角一体化、沪苏（州）同城化在文旅领域走深走实，苏州太湖、阳澄湖半岛、常熟虞山、吴江东太湖等旅游度假区引领示范，瞄准国际一流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" w:bidi="ar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打造休闲度假产品体系、提升服务品质，区域辐射带动能力显著增强。</w:t>
      </w:r>
    </w:p>
    <w:p w14:paraId="1E089861">
      <w:pPr>
        <w:overflowPunct/>
        <w:autoSpaceDE w:val="0"/>
        <w:adjustRightInd/>
        <w:snapToGrid/>
        <w:spacing w:line="580" w:lineRule="exact"/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</w:pPr>
      <w:r>
        <w:rPr>
          <w:rFonts w:hint="eastAsia" w:ascii="楷体_GB2312" w:hAnsi="楷体_GB2312" w:eastAsia="楷体_GB2312" w:cs="楷体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——文旅国际交流合作重要窗口。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文旅对外交流合作“朋友圈”持续拓展，入境旅游便利化水平显著提升，文化旅游在扩大高水平对外开放、促进文明交流互鉴等方面能级跃升，城市国际知名度、美誉度持续增强。</w:t>
      </w:r>
    </w:p>
    <w:bookmarkEnd w:id="19"/>
    <w:bookmarkEnd w:id="58"/>
    <w:bookmarkEnd w:id="59"/>
    <w:p w14:paraId="64A6AA97">
      <w:pPr>
        <w:autoSpaceDE w:val="0"/>
        <w:spacing w:before="0" w:afterLines="0" w:line="580" w:lineRule="exact"/>
        <w:ind w:firstLine="640" w:firstLineChars="200"/>
        <w:jc w:val="both"/>
        <w:outlineLvl w:val="1"/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eastAsia="zh-CN"/>
        </w:rPr>
      </w:pPr>
      <w:bookmarkStart w:id="60" w:name="_Toc231717264"/>
      <w:bookmarkStart w:id="61" w:name="_Toc735030035"/>
      <w:bookmarkStart w:id="62" w:name="_Toc1813235565"/>
      <w:bookmarkStart w:id="63" w:name="_Toc952333288"/>
      <w:bookmarkStart w:id="64" w:name="_Toc1908830207"/>
      <w:bookmarkStart w:id="65" w:name="_Toc197802608"/>
      <w:bookmarkStart w:id="66" w:name="_Toc127739336"/>
      <w:bookmarkStart w:id="67" w:name="_Toc1533422385"/>
      <w:bookmarkStart w:id="68" w:name="_Toc1090282246"/>
      <w:bookmarkStart w:id="69" w:name="_Toc933741016"/>
      <w:bookmarkStart w:id="70" w:name="_Toc684108459"/>
      <w:bookmarkStart w:id="71" w:name="_Toc1557340908"/>
      <w:bookmarkStart w:id="72" w:name="三文旅空间布局"/>
      <w:r>
        <w:rPr>
          <w:rFonts w:hint="eastAsia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二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完善旅游业规划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布局</w:t>
      </w:r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Start w:id="73" w:name="_Toc1555746678"/>
      <w:bookmarkStart w:id="74" w:name="_Toc151363836"/>
      <w:bookmarkStart w:id="75" w:name="_Toc1487437120"/>
      <w:bookmarkStart w:id="76" w:name="_Toc1815653405"/>
      <w:bookmarkStart w:id="77" w:name="_Toc1178116958"/>
      <w:bookmarkStart w:id="78" w:name="_Toc1084204037"/>
      <w:bookmarkStart w:id="79" w:name="_Toc602553679"/>
      <w:bookmarkStart w:id="80" w:name="_Toc2043232318"/>
      <w:bookmarkStart w:id="81" w:name="_Toc1226460528"/>
      <w:bookmarkStart w:id="82" w:name="_Toc183424375"/>
      <w:bookmarkStart w:id="83" w:name="一整体布局"/>
    </w:p>
    <w:p w14:paraId="3A84A2E6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240" w:lineRule="auto"/>
        <w:ind w:firstLine="640" w:firstLineChars="200"/>
        <w:textAlignment w:val="auto"/>
        <w:outlineLvl w:val="1"/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spacing w:val="-4"/>
          <w:kern w:val="0"/>
          <w:sz w:val="32"/>
          <w:szCs w:val="32"/>
        </w:rPr>
      </w:pPr>
      <w:bookmarkStart w:id="84" w:name="_Toc1180712108"/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一</w:t>
      </w:r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）</w:t>
      </w:r>
      <w:bookmarkEnd w:id="73"/>
      <w:bookmarkEnd w:id="74"/>
      <w:bookmarkEnd w:id="75"/>
      <w:bookmarkEnd w:id="76"/>
      <w:bookmarkEnd w:id="77"/>
      <w:bookmarkEnd w:id="78"/>
      <w:bookmarkEnd w:id="79"/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推进“一核两带四区”建设</w:t>
      </w:r>
      <w:bookmarkEnd w:id="80"/>
      <w:bookmarkEnd w:id="81"/>
      <w:bookmarkEnd w:id="82"/>
      <w:bookmarkEnd w:id="84"/>
      <w:bookmarkStart w:id="85" w:name="一核两轴三带四区空间布局"/>
    </w:p>
    <w:p w14:paraId="070EC22A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/>
        <w:bidi w:val="0"/>
        <w:adjustRightInd/>
        <w:snapToGrid/>
        <w:spacing w:line="240" w:lineRule="auto"/>
        <w:ind w:firstLine="624" w:firstLineChars="200"/>
        <w:textAlignment w:val="auto"/>
        <w:rPr>
          <w:rFonts w:hint="default" w:ascii="Times New Roman" w:hAnsi="Times New Roman" w:cs="Times New Roman"/>
          <w:b w:val="0"/>
          <w:bCs w:val="0"/>
          <w:color w:val="auto"/>
        </w:rPr>
      </w:pP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spacing w:val="-4"/>
          <w:kern w:val="0"/>
          <w:sz w:val="32"/>
          <w:szCs w:val="32"/>
        </w:rPr>
        <w:t>锚定“具有江南水乡特色的国际旅游目的地”城市定位，强化系统谋划和科学布局，统筹推进“一核两带四区”建设，打造“古城文化旅游核”，建设“大运河文化旅游带”“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spacing w:val="-4"/>
          <w:kern w:val="0"/>
          <w:sz w:val="32"/>
          <w:szCs w:val="32"/>
          <w:lang w:val="en-US" w:eastAsia="zh-CN"/>
        </w:rPr>
        <w:t>沿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spacing w:val="-4"/>
          <w:kern w:val="0"/>
          <w:sz w:val="32"/>
          <w:szCs w:val="32"/>
        </w:rPr>
        <w:t>长江文化生态旅游带”，提升“太湖山水观光度假区”“环阳澄湖田园生态旅游区”“金鸡湖现代都市旅游区”“水乡古镇集聚区”。</w:t>
      </w:r>
    </w:p>
    <w:p w14:paraId="534AF8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Lines="0"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bookmarkStart w:id="86" w:name="_Toc2144196814"/>
      <w:bookmarkStart w:id="87" w:name="_Toc1955805232"/>
      <w:bookmarkStart w:id="88" w:name="_Toc1678005149"/>
      <w:bookmarkStart w:id="89" w:name="_Toc400996482"/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古城文化旅游核</w:t>
      </w:r>
      <w:bookmarkEnd w:id="86"/>
      <w:bookmarkEnd w:id="87"/>
      <w:bookmarkEnd w:id="88"/>
      <w:bookmarkEnd w:id="89"/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。全面落实“保护好、挖掘好、运用好”重要要求，</w:t>
      </w:r>
      <w:r>
        <w:rPr>
          <w:rFonts w:hint="eastAsia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推动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古城整体保护与活态更新，严格划定保护红线与风貌管控带。以“全域覆盖、分层分类、连片提升”的系统性思维，创新“小单元、渐进式、微更新”模式，实现不可移动文物集中连片保护</w:t>
      </w:r>
      <w:r>
        <w:rPr>
          <w:rFonts w:hint="eastAsia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坚持文化遗产保护与现代生活</w:t>
      </w:r>
      <w:r>
        <w:rPr>
          <w:rFonts w:hint="eastAsia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有机融合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，</w:t>
      </w:r>
      <w:r>
        <w:rPr>
          <w:rFonts w:hint="eastAsia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因地制宜引进年轻化、体验式的新兴文旅业态，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推动遗产保护、交通改造、生态建设、文化提升、旅游配套“五位一体”。</w:t>
      </w:r>
    </w:p>
    <w:p w14:paraId="2EE99A59">
      <w:pPr>
        <w:pStyle w:val="5"/>
        <w:rPr>
          <w:rFonts w:hint="default"/>
          <w:b w:val="0"/>
          <w:bCs w:val="0"/>
          <w:color w:val="auto"/>
          <w:lang w:val="en-US" w:eastAsia="zh-CN"/>
        </w:rPr>
      </w:pPr>
    </w:p>
    <w:tbl>
      <w:tblPr>
        <w:tblStyle w:val="12"/>
        <w:tblpPr w:vertAnchor="text" w:tblpXSpec="left"/>
        <w:tblW w:w="0" w:type="auto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68"/>
      </w:tblGrid>
      <w:tr w14:paraId="3F2D38B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89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ADC9FDA">
            <w:pPr>
              <w:pStyle w:val="10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80" w:lineRule="atLeast"/>
              <w:ind w:left="0" w:right="0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>专栏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val="en-US" w:eastAsia="zh-CN"/>
              </w:rPr>
              <w:t>1 苏州古城打造国际知名景区</w:t>
            </w:r>
          </w:p>
        </w:tc>
      </w:tr>
      <w:tr w14:paraId="7A85E64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96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C80F5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建设以苏州博物馆、拙政园、狮子林、平江路、十全街、网师园等为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  <w:lang w:val="en-US" w:eastAsia="zh-CN"/>
              </w:rPr>
              <w:t>主轴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线的文化遗产廊道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  <w:lang w:eastAsia="zh-CN"/>
              </w:rPr>
              <w:t>。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推进古城核心区智慧监测体系建设，优化游客动线管理。</w:t>
            </w:r>
          </w:p>
          <w:p w14:paraId="7664E8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开展古城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  <w:lang w:val="en-US" w:eastAsia="zh-CN"/>
              </w:rPr>
              <w:t>主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轴线旅游服务专项行动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探索建筑遗产保护、文化阐释与智慧服务深度融合的升级路径。</w:t>
            </w:r>
          </w:p>
          <w:p w14:paraId="7A8F07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持续推进古典园林沉浸式交互空间建设，优化沉浸式夜游项目，探索古典园林与旅游演艺的跨界融合，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sz w:val="28"/>
                <w:szCs w:val="36"/>
                <w:lang w:eastAsia="zh"/>
              </w:rPr>
              <w:t>深入阐释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世界文化遗产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sz w:val="28"/>
                <w:szCs w:val="36"/>
                <w:lang w:eastAsia="zh"/>
              </w:rPr>
              <w:t>的多维价值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。</w:t>
            </w:r>
          </w:p>
          <w:p w14:paraId="718CF3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整合平江路昆曲、评弹等活态非遗资源，打造从技艺感知到生活方式的完整体验链。</w:t>
            </w:r>
          </w:p>
          <w:p w14:paraId="764DDD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  <w:lang w:eastAsia="zh-CN"/>
              </w:rPr>
              <w:t>依托“三横四直”水网肌理，发展环古城河水上游、水巷游，串联古城核心资源。</w:t>
            </w:r>
          </w:p>
        </w:tc>
      </w:tr>
    </w:tbl>
    <w:p w14:paraId="35EAFB0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Lines="0"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大运河文化旅游带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。整体保护大运河</w:t>
      </w:r>
      <w:r>
        <w:rPr>
          <w:rFonts w:hint="eastAsia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（苏州段）文化遗产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，推动大运河国家文化公园苏州段建设</w:t>
      </w:r>
      <w:r>
        <w:rPr>
          <w:rFonts w:hint="eastAsia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串联沿线景点街区与滨水空间，做优水上巡游、滨河观光、文化研学、滨水消费等产品，完善配套</w:t>
      </w:r>
      <w:r>
        <w:rPr>
          <w:rFonts w:hint="eastAsia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设施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，打造可游可赏、可感可体验的大运河文化旅游带，</w:t>
      </w:r>
      <w:r>
        <w:rPr>
          <w:rFonts w:hint="eastAsia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建设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大运河文化遗产保护传承利用的区域典范。</w:t>
      </w:r>
    </w:p>
    <w:p w14:paraId="05BBB9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沿长江文化生态旅游带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。依托长江滨江生态空间，建好用好长江国家文化公园</w:t>
      </w:r>
      <w:r>
        <w:rPr>
          <w:rFonts w:hint="eastAsia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苏州段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，</w:t>
      </w:r>
      <w:r>
        <w:rPr>
          <w:rFonts w:hint="eastAsia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深度挖掘海上丝绸之路遗产价值，打造古今江海文明对照体验，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发展滨江观光、湿地游憩、田园文旅、户外休闲等业态，贯通滨水绿道与风景廊道，打造生态与休闲相融的活力旅游风光带。</w:t>
      </w:r>
    </w:p>
    <w:p w14:paraId="40BE4FDD">
      <w:pPr>
        <w:pStyle w:val="5"/>
        <w:spacing w:before="0" w:after="0" w:afterLines="0" w:line="580" w:lineRule="exact"/>
        <w:ind w:firstLine="640" w:firstLineChars="200"/>
        <w:jc w:val="both"/>
        <w:rPr>
          <w:rFonts w:hint="eastAsia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太湖山水观光度假区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  <w:r>
        <w:rPr>
          <w:rFonts w:hint="eastAsia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以太湖山水生态为本底，统筹市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域太湖文旅资源</w:t>
      </w:r>
      <w:r>
        <w:rPr>
          <w:rFonts w:hint="eastAsia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，推动沿线古镇古村、人文景点、生态湿地等“串珠成链、集聚成势”，打造全季节、全天候的山水观光度假目的地，构建生态保护与文化旅游高效协同的绿色发展样本。</w:t>
      </w:r>
    </w:p>
    <w:p w14:paraId="350A84C6">
      <w:pPr>
        <w:pStyle w:val="5"/>
        <w:spacing w:before="0" w:after="0" w:afterLines="0" w:line="580" w:lineRule="exact"/>
        <w:ind w:firstLine="640" w:firstLineChars="200"/>
        <w:jc w:val="both"/>
        <w:rPr>
          <w:rFonts w:hint="eastAsia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tbl>
      <w:tblPr>
        <w:tblStyle w:val="12"/>
        <w:tblpPr w:vertAnchor="text" w:tblpXSpec="left"/>
        <w:tblW w:w="0" w:type="auto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68"/>
      </w:tblGrid>
      <w:tr w14:paraId="2463A22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89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B187A82">
            <w:pPr>
              <w:pStyle w:val="10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80" w:lineRule="atLeast"/>
              <w:ind w:left="0" w:right="0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bookmarkStart w:id="90" w:name="古城中轴线旅游服务专项行动"/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>专栏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val="en-US" w:eastAsia="zh-CN"/>
              </w:rPr>
              <w:t>2 太湖系列主题镇村</w:t>
            </w:r>
          </w:p>
        </w:tc>
      </w:tr>
      <w:tr w14:paraId="2797929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96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D3E30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布局东山镇“望族栖居”、金庭镇“绿岛美学”、光福镇“非遗匠心”、镇湖街道“苏绣小镇”、七都镇“江村湖居”、望亭镇“稻香北太湖”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sz w:val="28"/>
                <w:szCs w:val="36"/>
                <w:lang w:eastAsia="zh-CN"/>
              </w:rPr>
              <w:t>等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主题特色镇（街道），打造枇杷村、茶村、渔村、杨梅村、桂花村、咖啡村、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sz w:val="28"/>
                <w:szCs w:val="36"/>
                <w:lang w:eastAsia="zh-CN"/>
              </w:rPr>
              <w:t>候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鸟村、稻香村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  <w:lang w:eastAsia="zh-CN"/>
              </w:rPr>
              <w:t>等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系列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  <w:lang w:val="en-US" w:eastAsia="zh-CN"/>
              </w:rPr>
              <w:t>特色村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。</w:t>
            </w:r>
          </w:p>
        </w:tc>
      </w:tr>
      <w:bookmarkEnd w:id="90"/>
    </w:tbl>
    <w:p w14:paraId="6FAB7B18">
      <w:pPr>
        <w:pStyle w:val="5"/>
        <w:numPr>
          <w:ilvl w:val="0"/>
          <w:numId w:val="0"/>
        </w:numPr>
        <w:spacing w:before="0" w:after="0" w:afterLines="0" w:line="580" w:lineRule="exact"/>
        <w:ind w:leftChars="0" w:firstLine="640" w:firstLineChars="200"/>
        <w:jc w:val="both"/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0B9DF954">
      <w:pPr>
        <w:pStyle w:val="5"/>
        <w:numPr>
          <w:ilvl w:val="0"/>
          <w:numId w:val="0"/>
        </w:numPr>
        <w:spacing w:before="0" w:after="0" w:afterLines="0" w:line="580" w:lineRule="exact"/>
        <w:ind w:leftChars="0" w:firstLine="640" w:firstLineChars="200"/>
        <w:jc w:val="both"/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环阳澄湖田园生态旅游区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。围绕阳澄湖大闸蟹地理标志产品，打造集蟹文化展示、蟹宴品鉴、蟹季节庆于一体的蟹源生活村主题村落，延伸“阳澄湖大闸蟹”品牌价值链条。依托</w:t>
      </w:r>
      <w:r>
        <w:rPr>
          <w:rFonts w:hint="eastAsia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工业园区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阳澄湖半岛度假区、</w:t>
      </w:r>
      <w:r>
        <w:rPr>
          <w:rFonts w:hint="eastAsia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相城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北太湖旅游</w:t>
      </w:r>
      <w:r>
        <w:rPr>
          <w:rFonts w:hint="eastAsia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度假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区、阳澄湖生态休闲旅游度假区，开发农耕研学、生态徒步、亲子户外等产品。利用环湖湿地与森林资源，发展湿地定向越野等运动休闲</w:t>
      </w:r>
      <w:r>
        <w:rPr>
          <w:rFonts w:hint="eastAsia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旅游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产品，满足运动休闲与生态体验双重需求。</w:t>
      </w:r>
    </w:p>
    <w:p w14:paraId="06CEEB43">
      <w:pPr>
        <w:pStyle w:val="5"/>
        <w:numPr>
          <w:ilvl w:val="0"/>
          <w:numId w:val="0"/>
        </w:numPr>
        <w:spacing w:before="0" w:after="0" w:afterLines="0" w:line="580" w:lineRule="exact"/>
        <w:ind w:leftChars="0" w:firstLine="640" w:firstLineChars="200"/>
        <w:jc w:val="both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金鸡湖现代都市旅游区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  <w:r>
        <w:rPr>
          <w:rFonts w:hint="eastAsia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围绕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首发</w:t>
      </w:r>
      <w:r>
        <w:rPr>
          <w:rFonts w:hint="eastAsia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、首店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经济，招引全国性、区域性艺术商业品牌，大力推进“水岸岛”及“左、右岸”资源联动，系统提升滨水步道、桥梁、广场等公共空间品质，推动文商旅体展多业态深度融合，形成都市休闲与水岸运动相融的目的地标杆</w:t>
      </w:r>
      <w:r>
        <w:rPr>
          <w:rFonts w:hint="eastAsia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</w:p>
    <w:p w14:paraId="073A7395">
      <w:pPr>
        <w:pStyle w:val="5"/>
        <w:numPr>
          <w:ilvl w:val="0"/>
          <w:numId w:val="0"/>
        </w:numPr>
        <w:spacing w:before="0" w:after="0" w:afterLines="0" w:line="580" w:lineRule="exact"/>
        <w:ind w:leftChars="0" w:firstLine="640" w:firstLineChars="200"/>
        <w:jc w:val="both"/>
        <w:rPr>
          <w:rFonts w:hint="eastAsia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水乡古镇集聚区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  <w:r>
        <w:rPr>
          <w:rFonts w:hint="eastAsia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深耕江南水乡古镇文化底蕴，大力保护水网纵横、小桥流水、粉墙黛瓦的江南水乡生态与人文基底。协调水乡古镇科学保护与开发利用。打造水乡古镇主题旅游线路，鼓励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差异化发展</w:t>
      </w:r>
      <w:r>
        <w:rPr>
          <w:rFonts w:hint="eastAsia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，实现“一镇一品”。积极推进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江南水乡古镇申遗，形成古镇群落的规模效应与品牌合力</w:t>
      </w:r>
      <w:r>
        <w:rPr>
          <w:rFonts w:hint="eastAsia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，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提升“江南水乡</w:t>
      </w:r>
      <w:r>
        <w:rPr>
          <w:rFonts w:hint="eastAsia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古镇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”国际影响力</w:t>
      </w:r>
      <w:r>
        <w:rPr>
          <w:rFonts w:hint="eastAsia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  <w:bookmarkEnd w:id="83"/>
      <w:bookmarkEnd w:id="85"/>
      <w:bookmarkStart w:id="91" w:name="二古城古镇"/>
      <w:bookmarkStart w:id="92" w:name="古镇差异化发展"/>
    </w:p>
    <w:p w14:paraId="251673DB">
      <w:pPr>
        <w:pStyle w:val="5"/>
        <w:numPr>
          <w:ilvl w:val="0"/>
          <w:numId w:val="0"/>
        </w:numPr>
        <w:spacing w:before="0" w:after="0" w:afterLines="0" w:line="580" w:lineRule="exact"/>
        <w:ind w:leftChars="0" w:firstLine="640" w:firstLineChars="200"/>
        <w:jc w:val="both"/>
        <w:rPr>
          <w:rFonts w:hint="eastAsia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tbl>
      <w:tblPr>
        <w:tblStyle w:val="12"/>
        <w:tblpPr w:vertAnchor="text" w:tblpXSpec="left"/>
        <w:tblW w:w="0" w:type="auto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68"/>
      </w:tblGrid>
      <w:tr w14:paraId="010451F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89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7E830F1">
            <w:pPr>
              <w:pStyle w:val="10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80" w:lineRule="atLeast"/>
              <w:ind w:left="0" w:right="0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>专栏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val="en-US" w:eastAsia="zh-CN"/>
              </w:rPr>
              <w:t>3 水乡古镇品质提升</w:t>
            </w:r>
          </w:p>
        </w:tc>
      </w:tr>
      <w:tr w14:paraId="48F7D06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96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7B13A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周庄推动数字技术与水乡场景深度融合，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sz w:val="28"/>
                <w:szCs w:val="36"/>
                <w:lang w:val="en-US" w:eastAsia="zh-CN"/>
              </w:rPr>
              <w:t>培育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潮流业态，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sz w:val="28"/>
                <w:szCs w:val="36"/>
                <w:lang w:val="en-US" w:eastAsia="zh-CN"/>
              </w:rPr>
              <w:t>传承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水巷曲艺传统。</w:t>
            </w:r>
          </w:p>
          <w:p w14:paraId="6821B8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同里以世界文化遗产退思园为核心吸引物，联动周边资源打造情绪疗愈体验地。</w:t>
            </w:r>
          </w:p>
          <w:p w14:paraId="185E42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甪直以</w:t>
            </w:r>
            <w:r>
              <w:rPr>
                <w:rFonts w:hint="default" w:eastAsia="仿宋_GB2312" w:cs="Times New Roman"/>
                <w:b w:val="0"/>
                <w:bCs w:val="0"/>
                <w:color w:val="auto"/>
                <w:sz w:val="28"/>
                <w:szCs w:val="36"/>
                <w:lang w:eastAsia="zh-CN"/>
              </w:rPr>
              <w:t>“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甪端</w:t>
            </w:r>
            <w:r>
              <w:rPr>
                <w:rFonts w:hint="default" w:eastAsia="仿宋_GB2312" w:cs="Times New Roman"/>
                <w:b w:val="0"/>
                <w:bCs w:val="0"/>
                <w:color w:val="auto"/>
                <w:sz w:val="28"/>
                <w:szCs w:val="36"/>
                <w:lang w:eastAsia="zh-CN"/>
              </w:rPr>
              <w:t>”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为核心IP，保护传统水乡生活，打造“活着的古镇”样本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sz w:val="28"/>
                <w:szCs w:val="36"/>
                <w:lang w:eastAsia="zh-CN"/>
              </w:rPr>
              <w:t>，打响“神州水乡第一镇”品牌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。</w:t>
            </w:r>
          </w:p>
          <w:p w14:paraId="7568F5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木渎挖掘乾隆六下江南驻跸木渎的文化资源，打造</w:t>
            </w:r>
            <w:r>
              <w:rPr>
                <w:rFonts w:hint="default" w:eastAsia="仿宋_GB2312" w:cs="Times New Roman"/>
                <w:b w:val="0"/>
                <w:bCs w:val="0"/>
                <w:color w:val="auto"/>
                <w:sz w:val="28"/>
                <w:szCs w:val="36"/>
                <w:lang w:val="en-US" w:eastAsia="zh-CN"/>
              </w:rPr>
              <w:t>姑苏繁华百景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主题体验线路。</w:t>
            </w:r>
          </w:p>
          <w:p w14:paraId="666D73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</w:pPr>
            <w:r>
              <w:rPr>
                <w:rFonts w:hint="default" w:eastAsia="仿宋_GB2312" w:cs="Times New Roman"/>
                <w:b w:val="0"/>
                <w:bCs w:val="0"/>
                <w:color w:val="auto"/>
                <w:sz w:val="28"/>
                <w:szCs w:val="36"/>
                <w:lang w:val="en-US" w:eastAsia="zh-CN"/>
              </w:rPr>
              <w:t>黎里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发挥文博展馆和名人故居、河埠码头等历史遗存众多的优势，打造文艺静谧、原汁原味的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sz w:val="28"/>
                <w:szCs w:val="36"/>
                <w:lang w:val="en-US" w:eastAsia="zh-CN"/>
              </w:rPr>
              <w:t>江南水乡风情。</w:t>
            </w:r>
          </w:p>
          <w:p w14:paraId="064FFD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</w:pPr>
            <w:r>
              <w:rPr>
                <w:rFonts w:hint="default" w:eastAsia="仿宋_GB2312" w:cs="Times New Roman"/>
                <w:b w:val="0"/>
                <w:bCs w:val="0"/>
                <w:color w:val="auto"/>
                <w:sz w:val="28"/>
                <w:szCs w:val="36"/>
                <w:lang w:val="en-US" w:eastAsia="zh-CN"/>
              </w:rPr>
              <w:t>震泽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依托桑蚕文化发源地，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sz w:val="28"/>
                <w:szCs w:val="36"/>
                <w:lang w:val="en-US" w:eastAsia="zh-CN"/>
              </w:rPr>
              <w:t>发挥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“丝绸小镇、锦绣震泽”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sz w:val="28"/>
                <w:szCs w:val="36"/>
                <w:lang w:val="en-US" w:eastAsia="zh-CN"/>
              </w:rPr>
              <w:t>产业优势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。</w:t>
            </w:r>
          </w:p>
        </w:tc>
      </w:tr>
      <w:bookmarkEnd w:id="91"/>
      <w:bookmarkEnd w:id="92"/>
    </w:tbl>
    <w:p w14:paraId="1FB02075">
      <w:pPr>
        <w:pStyle w:val="16"/>
        <w:spacing w:before="0" w:afterLines="0" w:line="580" w:lineRule="exact"/>
        <w:ind w:firstLine="640" w:firstLineChars="200"/>
        <w:jc w:val="both"/>
        <w:outlineLvl w:val="1"/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eastAsia="zh-CN"/>
        </w:rPr>
      </w:pPr>
      <w:bookmarkStart w:id="93" w:name="_Toc194569449"/>
      <w:bookmarkStart w:id="94" w:name="_Toc1654539791"/>
      <w:bookmarkStart w:id="95" w:name="_Toc818505064"/>
      <w:bookmarkStart w:id="96" w:name="_Toc1740761599"/>
      <w:bookmarkStart w:id="97" w:name="_Toc639979884"/>
      <w:bookmarkStart w:id="98" w:name="_Toc1032345496"/>
      <w:bookmarkStart w:id="99" w:name="_Toc202674654"/>
      <w:bookmarkStart w:id="100" w:name="_Toc1174437180"/>
      <w:bookmarkStart w:id="101" w:name="阳澄湖田园生态旅游带"/>
      <w:bookmarkStart w:id="102" w:name="三滨水集群"/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二</w:t>
      </w:r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加强</w:t>
      </w:r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区域协同联动</w:t>
      </w:r>
      <w:bookmarkEnd w:id="93"/>
      <w:bookmarkEnd w:id="94"/>
      <w:bookmarkEnd w:id="95"/>
      <w:bookmarkEnd w:id="96"/>
      <w:bookmarkEnd w:id="97"/>
      <w:bookmarkEnd w:id="98"/>
      <w:bookmarkEnd w:id="99"/>
      <w:bookmarkEnd w:id="100"/>
    </w:p>
    <w:p w14:paraId="460569C0">
      <w:pPr>
        <w:pStyle w:val="5"/>
        <w:spacing w:before="0" w:after="0" w:afterLines="0" w:line="58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深化沪苏（州）同城化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。融入上海大都市圈，服务上海打造入境旅游第一站</w:t>
      </w:r>
      <w:r>
        <w:rPr>
          <w:rFonts w:hint="eastAsia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拓展上海机场苏州服务中心、苏州城市航站楼服务功能，完善一站式入境服务。</w:t>
      </w:r>
      <w:r>
        <w:rPr>
          <w:rFonts w:hint="default" w:ascii="仿宋_GB2312" w:hAnsi="Times New Roman" w:eastAsia="仿宋_GB2312" w:cs="仿宋_GB2312"/>
          <w:b w:val="0"/>
          <w:bCs w:val="0"/>
          <w:color w:val="auto"/>
          <w:kern w:val="2"/>
          <w:sz w:val="32"/>
          <w:szCs w:val="32"/>
        </w:rPr>
        <w:t>深化跨市精品线路设计、服务设施标准衔接</w:t>
      </w:r>
      <w:r>
        <w:rPr>
          <w:rFonts w:hint="eastAsia" w:ascii="仿宋_GB2312" w:eastAsia="仿宋_GB2312" w:cs="仿宋_GB2312"/>
          <w:b w:val="0"/>
          <w:bCs w:val="0"/>
          <w:color w:val="auto"/>
          <w:kern w:val="2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联合打造“园林+都市”“古镇+外滩”等联动产品，推动两地客源互送</w:t>
      </w:r>
      <w:r>
        <w:rPr>
          <w:rFonts w:hint="eastAsia" w:ascii="仿宋_GB2312" w:eastAsia="仿宋_GB2312" w:cs="仿宋_GB2312"/>
          <w:b w:val="0"/>
          <w:bCs w:val="0"/>
          <w:color w:val="auto"/>
          <w:kern w:val="2"/>
          <w:sz w:val="32"/>
          <w:szCs w:val="32"/>
          <w:lang w:eastAsia="zh"/>
        </w:rPr>
        <w:t>。</w:t>
      </w:r>
      <w:r>
        <w:rPr>
          <w:rFonts w:hint="default" w:ascii="仿宋_GB2312" w:hAnsi="Times New Roman" w:eastAsia="仿宋_GB2312" w:cs="仿宋_GB2312"/>
          <w:b w:val="0"/>
          <w:bCs w:val="0"/>
          <w:color w:val="auto"/>
          <w:kern w:val="2"/>
          <w:sz w:val="32"/>
          <w:szCs w:val="32"/>
        </w:rPr>
        <w:t>联合开展旅游资源全球宣传推介，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推动两地文旅境外新媒体账号开展内容共创、话题运营</w:t>
      </w:r>
      <w:r>
        <w:rPr>
          <w:rFonts w:hint="eastAsia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促进重点文旅节展深度联动，构建跨区域节事品牌矩阵。</w:t>
      </w:r>
    </w:p>
    <w:p w14:paraId="7B2B428E">
      <w:pPr>
        <w:pStyle w:val="5"/>
        <w:spacing w:before="0" w:after="0" w:afterLines="0" w:line="58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建设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苏锡常旅游圈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。联合开展江南文化、吴文化研究和文化遗产传承创新。推动跨区域文旅融合发展，协同推进长江、大运河国家文化公园建设，共建大运河文化经济廊道</w:t>
      </w:r>
      <w:r>
        <w:rPr>
          <w:rFonts w:hint="eastAsia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、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江南水乡古镇文化旅游圈</w:t>
      </w:r>
      <w:r>
        <w:rPr>
          <w:rFonts w:hint="eastAsia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、太湖国际魅力湖区，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打造跨区域文化遗产旅游精品线路，</w:t>
      </w:r>
      <w:r>
        <w:rPr>
          <w:rFonts w:hint="eastAsia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推动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景区联票、交通联运、服务共享</w:t>
      </w:r>
      <w:r>
        <w:rPr>
          <w:rFonts w:hint="eastAsia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共建现代化国际化旅游休闲城市群</w:t>
      </w:r>
      <w:r>
        <w:rPr>
          <w:rFonts w:hint="eastAsia" w:eastAsia="仿宋_GB2312" w:cs="Times New Roman"/>
          <w:b w:val="0"/>
          <w:bCs w:val="0"/>
          <w:i w:val="0"/>
          <w:iCs w:val="0"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</w:p>
    <w:p w14:paraId="5BA9FFEC">
      <w:pPr>
        <w:pStyle w:val="16"/>
        <w:spacing w:before="0" w:afterLines="0" w:line="580" w:lineRule="exact"/>
        <w:ind w:firstLine="640" w:firstLineChars="200"/>
        <w:jc w:val="both"/>
        <w:outlineLvl w:val="1"/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bookmarkStart w:id="103" w:name="_Toc1354219430"/>
      <w:bookmarkStart w:id="104" w:name="_Toc1981851613"/>
      <w:bookmarkStart w:id="105" w:name="_Toc1066478517"/>
      <w:bookmarkStart w:id="106" w:name="_Toc1243484683"/>
      <w:bookmarkStart w:id="107" w:name="_Toc1658618609"/>
      <w:bookmarkStart w:id="108" w:name="_Toc1779238112"/>
      <w:bookmarkStart w:id="109" w:name="_Toc595444292"/>
      <w:bookmarkStart w:id="110" w:name="_Toc964357790"/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（三）促进全域旅游发展</w:t>
      </w:r>
      <w:bookmarkEnd w:id="103"/>
      <w:bookmarkEnd w:id="104"/>
      <w:bookmarkEnd w:id="105"/>
      <w:bookmarkEnd w:id="106"/>
      <w:bookmarkEnd w:id="107"/>
      <w:bookmarkEnd w:id="108"/>
      <w:bookmarkEnd w:id="109"/>
      <w:bookmarkEnd w:id="110"/>
    </w:p>
    <w:p w14:paraId="5BF1A624">
      <w:pPr>
        <w:pStyle w:val="5"/>
        <w:spacing w:before="0" w:after="0" w:afterLines="0" w:line="58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旅游载体强基焕新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实施旅游景区</w:t>
      </w:r>
      <w:r>
        <w:rPr>
          <w:rFonts w:hint="eastAsia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度假区品质提升行动，拓展夜游、市集、演出等新空间，完善设施设备配套。结合城市更新有机拓展文旅空间，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运用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历史街区、古建老宅、老旧厂房、城市公园、网红菜场等场景，打造文创市集、夜间演艺、非遗手作等特色消费场景和Citywalk线路，统筹布局住宿、餐饮、研学、购物等全链条业态。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至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2030年，打造主客共享的文旅新空间100处。</w:t>
      </w:r>
    </w:p>
    <w:p w14:paraId="241B22CF">
      <w:pPr>
        <w:pStyle w:val="5"/>
        <w:spacing w:before="0" w:after="0" w:afterLines="0" w:line="58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发展县</w:t>
      </w:r>
      <w:r>
        <w:rPr>
          <w:rFonts w:hint="eastAsia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区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旅游。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引导各板块立足资源禀赋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32"/>
          <w:szCs w:val="32"/>
          <w:highlight w:val="none"/>
          <w:lang w:eastAsia="zh-CN"/>
        </w:rPr>
        <w:t>差异化、互补式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发展，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32"/>
          <w:szCs w:val="32"/>
          <w:highlight w:val="none"/>
          <w:lang w:eastAsia="zh-CN"/>
        </w:rPr>
        <w:t>依托高密度</w:t>
      </w:r>
      <w:r>
        <w:rPr>
          <w:rFonts w:hint="default" w:eastAsia="仿宋_GB2312" w:cs="Times New Roman"/>
          <w:b w:val="0"/>
          <w:bCs w:val="0"/>
          <w:i w:val="0"/>
          <w:iCs w:val="0"/>
          <w:color w:val="auto"/>
          <w:sz w:val="32"/>
          <w:szCs w:val="32"/>
          <w:highlight w:val="none"/>
          <w:lang w:val="en-US" w:eastAsia="zh-CN"/>
        </w:rPr>
        <w:t>交通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32"/>
          <w:szCs w:val="32"/>
          <w:highlight w:val="none"/>
          <w:lang w:eastAsia="zh-CN"/>
        </w:rPr>
        <w:t>网络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32"/>
          <w:szCs w:val="32"/>
          <w:highlight w:val="none"/>
          <w:lang w:val="en-US" w:eastAsia="zh-CN"/>
        </w:rPr>
        <w:t>和文旅资源优势，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32"/>
          <w:szCs w:val="32"/>
          <w:highlight w:val="none"/>
          <w:lang w:eastAsia="zh-CN"/>
        </w:rPr>
        <w:t>全面激活县域文旅消费活力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。</w:t>
      </w:r>
    </w:p>
    <w:tbl>
      <w:tblPr>
        <w:tblStyle w:val="12"/>
        <w:tblpPr w:vertAnchor="text" w:tblpXSpec="left"/>
        <w:tblW w:w="0" w:type="auto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68"/>
      </w:tblGrid>
      <w:tr w14:paraId="7A8D568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89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6AE6757">
            <w:pPr>
              <w:pStyle w:val="10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80" w:lineRule="atLeast"/>
              <w:ind w:left="0" w:right="0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>专栏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val="en-US" w:eastAsia="zh-CN"/>
              </w:rPr>
              <w:t>4 县</w:t>
            </w:r>
            <w:r>
              <w:rPr>
                <w:rFonts w:hint="eastAsia" w:eastAsia="黑体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val="en-US" w:eastAsia="zh-CN"/>
              </w:rPr>
              <w:t>区旅游差异化、互补式发展格局</w:t>
            </w:r>
          </w:p>
        </w:tc>
      </w:tr>
      <w:tr w14:paraId="61A0D9D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96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3EEBC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张家港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sz w:val="28"/>
                <w:szCs w:val="36"/>
                <w:lang w:eastAsia="zh-CN"/>
              </w:rPr>
              <w:t>市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定位江岛度假休闲区，依托长江岸线和双山岛生态本底，发展江岛度假、生态研学、文明实践产品，办好长江文化节，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sz w:val="28"/>
                <w:szCs w:val="36"/>
                <w:lang w:val="en-US" w:eastAsia="zh-CN"/>
              </w:rPr>
              <w:t>承担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沿长江文化生态旅游带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  <w:lang w:eastAsia="zh-CN"/>
              </w:rPr>
              <w:t>核心节点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功能。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sz w:val="28"/>
                <w:szCs w:val="36"/>
                <w:lang w:eastAsia="zh-CN"/>
              </w:rPr>
              <w:t>适度发展港区工业观光。</w:t>
            </w:r>
          </w:p>
          <w:p w14:paraId="7586FF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常熟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sz w:val="28"/>
                <w:szCs w:val="36"/>
                <w:lang w:eastAsia="zh-CN"/>
              </w:rPr>
              <w:t>市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定位全国“特色旅游地”、生态运动康养目的地，以古城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sz w:val="28"/>
                <w:szCs w:val="36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虞山、尚湖为核心，擦亮古城和雄鹰线两大名片，重点打造生态康养、温泉疗愈、户外运动等复合型产品，建设江南户外运动第一城。</w:t>
            </w:r>
          </w:p>
          <w:p w14:paraId="136343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太仓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sz w:val="28"/>
                <w:szCs w:val="36"/>
                <w:lang w:eastAsia="zh-CN"/>
              </w:rPr>
              <w:t>市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定位江海田园未来工厂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  <w:lang w:eastAsia="zh-CN"/>
              </w:rPr>
              <w:t>体验区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，推出沿江深度游体验产品，打造工业旅游与田园休闲融合的消费新场景。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sz w:val="28"/>
                <w:szCs w:val="36"/>
                <w:lang w:val="en-US" w:eastAsia="zh-CN"/>
              </w:rPr>
              <w:t>发挥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太仓港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sz w:val="28"/>
                <w:szCs w:val="36"/>
                <w:lang w:val="en-US" w:eastAsia="zh-CN"/>
              </w:rPr>
              <w:t>优势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探索海洋旅游与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sz w:val="28"/>
                <w:szCs w:val="36"/>
                <w:lang w:val="en-US" w:eastAsia="zh-CN"/>
              </w:rPr>
              <w:t>旅口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融合新路径，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sz w:val="28"/>
                <w:szCs w:val="36"/>
                <w:lang w:eastAsia="zh-CN"/>
              </w:rPr>
              <w:t>打造沪苏（州）邮轮配套集散节点。</w:t>
            </w:r>
          </w:p>
          <w:p w14:paraId="598078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昆山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sz w:val="28"/>
                <w:szCs w:val="36"/>
                <w:lang w:eastAsia="zh-CN"/>
              </w:rPr>
              <w:t>市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发挥沪苏（州）文旅集散节点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  <w:lang w:eastAsia="zh-CN"/>
              </w:rPr>
              <w:t>功能，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以周庄、锦溪、千灯等古镇为文化核，阳澄湖、淀山湖等为生态核，活化昆曲资源，塑造咖啡文旅场景，办好戏曲百戏（昆山）盛典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sz w:val="28"/>
                <w:szCs w:val="36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  <w:lang w:eastAsia="zh-CN"/>
              </w:rPr>
              <w:t>打造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水巷戏曲风情体验地。</w:t>
            </w:r>
          </w:p>
          <w:p w14:paraId="35A7E8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吴江区打造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sz w:val="28"/>
                <w:szCs w:val="36"/>
                <w:lang w:val="en-US" w:eastAsia="zh-CN"/>
              </w:rPr>
              <w:t>水乡古镇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核心体验区、长三角生态文旅门户枢纽，做优东太湖风景带，推进盛家厍片区城市更新与文旅融合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sz w:val="28"/>
                <w:szCs w:val="36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串联提升环长漾、环元荡两大环线，释放同里、黎里、震泽古镇活力。</w:t>
            </w:r>
          </w:p>
          <w:p w14:paraId="1068CE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吴中区聚焦太湖山水观光度假核心区定位，打响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  <w:lang w:eastAsia="zh-CN"/>
              </w:rPr>
              <w:t>太湖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文旅品牌，依托郊野公园、山体步道打造徒步骑行露营场景，推动吴文化博物馆、尹山湖美术馆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sz w:val="28"/>
                <w:szCs w:val="36"/>
                <w:lang w:eastAsia="zh-CN"/>
              </w:rPr>
              <w:t>、本色市集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成为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sz w:val="28"/>
                <w:szCs w:val="36"/>
                <w:lang w:eastAsia="zh-CN"/>
              </w:rPr>
              <w:t>核心吸引物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。</w:t>
            </w:r>
          </w:p>
          <w:p w14:paraId="0C7AFB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相城区打造“蓝绿交织”生态文旅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sz w:val="28"/>
                <w:szCs w:val="36"/>
                <w:lang w:val="en-US" w:eastAsia="zh-CN"/>
              </w:rPr>
              <w:t>区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，聚焦阳澄湖、北太湖、元和塘、高铁新城，在环阳澄湖田园生态旅游区中承担核心功能，承接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sz w:val="28"/>
                <w:szCs w:val="36"/>
                <w:lang w:eastAsia="zh-CN"/>
              </w:rPr>
              <w:t>太湖一号公路、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大运河文化旅游带北延辐射。</w:t>
            </w:r>
          </w:p>
          <w:p w14:paraId="397BFB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姑苏区立足江南文化核心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  <w:lang w:eastAsia="zh-CN"/>
              </w:rPr>
              <w:t>承载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区，以园林哲学、非遗技艺、苏式美学为内核，打造践行人文经济学的国际化窗口，作为古城文化旅游核发挥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  <w:lang w:eastAsia="zh-CN"/>
              </w:rPr>
              <w:t>带动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作用。</w:t>
            </w:r>
          </w:p>
          <w:p w14:paraId="4486AD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苏州工业园区聚焦现代都市文旅会客厅定位，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  <w:lang w:eastAsia="zh-CN"/>
              </w:rPr>
              <w:t>做强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金鸡湖现代都市旅游区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  <w:lang w:eastAsia="zh-CN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以金鸡湖、独墅湖、阳澄湖为核心载体，做强甜蜜经济、青春文艺、潮流活力业态。</w:t>
            </w:r>
          </w:p>
          <w:p w14:paraId="6521A5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auto"/>
                <w:sz w:val="21"/>
                <w:szCs w:val="21"/>
              </w:rPr>
            </w:pPr>
            <w:r>
              <w:rPr>
                <w:rFonts w:hint="eastAsia" w:eastAsia="仿宋_GB2312" w:cs="Times New Roman"/>
                <w:b w:val="0"/>
                <w:bCs w:val="0"/>
                <w:color w:val="auto"/>
                <w:sz w:val="28"/>
                <w:szCs w:val="36"/>
                <w:lang w:val="en-US" w:eastAsia="zh-CN"/>
              </w:rPr>
              <w:t>苏州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高新区（虎丘区）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sz w:val="28"/>
                <w:szCs w:val="36"/>
                <w:lang w:val="en-US" w:eastAsia="zh-CN"/>
              </w:rPr>
              <w:t>定位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文体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sz w:val="28"/>
                <w:szCs w:val="36"/>
                <w:lang w:val="en-US" w:eastAsia="zh-CN"/>
              </w:rPr>
              <w:t>旅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融合示范高地，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sz w:val="28"/>
                <w:szCs w:val="36"/>
                <w:lang w:val="en-US" w:eastAsia="zh-CN"/>
              </w:rPr>
              <w:t>挖掘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太湖、大阳山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sz w:val="28"/>
                <w:szCs w:val="36"/>
                <w:lang w:eastAsia="zh-CN"/>
              </w:rPr>
              <w:t>、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sz w:val="28"/>
                <w:szCs w:val="36"/>
                <w:lang w:val="en-US" w:eastAsia="zh-CN"/>
              </w:rPr>
              <w:t>大运河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等资源，打造太湖一号公路西京湾运动生态聚落群、狮山文化广场聚落群，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sz w:val="28"/>
                <w:szCs w:val="36"/>
                <w:lang w:val="en-US" w:eastAsia="zh-CN"/>
              </w:rPr>
              <w:t>推动文化观光与生态运动深度融合。</w:t>
            </w:r>
          </w:p>
        </w:tc>
      </w:tr>
      <w:bookmarkEnd w:id="72"/>
      <w:bookmarkEnd w:id="101"/>
      <w:bookmarkEnd w:id="102"/>
    </w:tbl>
    <w:p w14:paraId="35ED3BB0">
      <w:pPr>
        <w:spacing w:before="0" w:afterLines="0" w:line="580" w:lineRule="exact"/>
        <w:ind w:firstLine="640" w:firstLineChars="200"/>
        <w:jc w:val="both"/>
        <w:outlineLvl w:val="0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eastAsia="zh-CN"/>
        </w:rPr>
      </w:pPr>
      <w:bookmarkStart w:id="111" w:name="_Toc1299422589"/>
      <w:bookmarkStart w:id="112" w:name="_Toc818709290"/>
      <w:bookmarkStart w:id="113" w:name="_Toc937102720"/>
      <w:bookmarkStart w:id="114" w:name="_Toc1994768845"/>
      <w:bookmarkStart w:id="115" w:name="_Toc509694232"/>
      <w:bookmarkStart w:id="116" w:name="_Toc980249460"/>
      <w:bookmarkStart w:id="117" w:name="_Toc1471285372"/>
      <w:bookmarkStart w:id="118" w:name="_Toc1508694721"/>
      <w:bookmarkStart w:id="119" w:name="_Toc375757750"/>
      <w:bookmarkStart w:id="120" w:name="_Toc1488196369"/>
      <w:bookmarkStart w:id="121" w:name="_Toc302204004"/>
      <w:bookmarkStart w:id="122" w:name="_Toc700631537"/>
      <w:bookmarkStart w:id="123" w:name="文旅产品"/>
      <w:r>
        <w:rPr>
          <w:rFonts w:hint="eastAsia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三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、</w:t>
      </w:r>
      <w:bookmarkEnd w:id="111"/>
      <w:bookmarkEnd w:id="112"/>
      <w:bookmarkEnd w:id="113"/>
      <w:bookmarkEnd w:id="114"/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丰富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优质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产品供给</w:t>
      </w:r>
      <w:bookmarkEnd w:id="115"/>
      <w:bookmarkEnd w:id="116"/>
      <w:bookmarkEnd w:id="117"/>
      <w:bookmarkEnd w:id="118"/>
      <w:bookmarkEnd w:id="119"/>
      <w:bookmarkEnd w:id="120"/>
      <w:bookmarkEnd w:id="121"/>
      <w:bookmarkEnd w:id="122"/>
    </w:p>
    <w:p w14:paraId="21D09ADC">
      <w:pPr>
        <w:spacing w:before="0" w:afterLines="0" w:line="580" w:lineRule="exact"/>
        <w:ind w:firstLine="640" w:firstLineChars="200"/>
        <w:jc w:val="both"/>
        <w:outlineLvl w:val="1"/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bookmarkStart w:id="124" w:name="_Toc1588837153"/>
      <w:bookmarkStart w:id="125" w:name="_Toc1292755718"/>
      <w:bookmarkStart w:id="126" w:name="_Toc1165742787"/>
      <w:bookmarkStart w:id="127" w:name="_Toc425203824"/>
      <w:bookmarkStart w:id="128" w:name="_Toc1102171852"/>
      <w:bookmarkStart w:id="129" w:name="_Toc1049933588"/>
      <w:bookmarkStart w:id="130" w:name="_Toc1277812622"/>
      <w:bookmarkStart w:id="131" w:name="_Toc118689341"/>
      <w:bookmarkStart w:id="132" w:name="_Toc537014183"/>
      <w:bookmarkStart w:id="133" w:name="_Toc1002228752"/>
      <w:bookmarkStart w:id="134" w:name="_Toc684802989"/>
      <w:bookmarkStart w:id="135" w:name="_Toc861405858"/>
      <w:bookmarkStart w:id="136" w:name="核心文旅产品"/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（一）</w:t>
      </w:r>
      <w:bookmarkEnd w:id="124"/>
      <w:bookmarkEnd w:id="125"/>
      <w:bookmarkEnd w:id="126"/>
      <w:bookmarkEnd w:id="127"/>
      <w:bookmarkEnd w:id="128"/>
      <w:bookmarkEnd w:id="129"/>
      <w:bookmarkEnd w:id="130"/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传统</w:t>
      </w:r>
      <w:r>
        <w:rPr>
          <w:rFonts w:hint="eastAsia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旅游</w:t>
      </w:r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吸引物焕新</w:t>
      </w:r>
      <w:bookmarkEnd w:id="131"/>
      <w:bookmarkEnd w:id="132"/>
      <w:bookmarkEnd w:id="133"/>
      <w:bookmarkEnd w:id="134"/>
      <w:bookmarkEnd w:id="135"/>
    </w:p>
    <w:p w14:paraId="3E06C8D4">
      <w:pPr>
        <w:pStyle w:val="5"/>
        <w:spacing w:before="0" w:after="0" w:afterLines="0" w:line="580" w:lineRule="exact"/>
        <w:ind w:firstLine="640" w:firstLineChars="200"/>
        <w:jc w:val="both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</w:pPr>
      <w:bookmarkStart w:id="137" w:name="园林夜游全域体系"/>
      <w:bookmarkStart w:id="138" w:name="传统文化活化产品"/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丰富园林全域产品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。强化“我在苏州游园林”</w:t>
      </w:r>
      <w:r>
        <w:rPr>
          <w:rFonts w:hint="eastAsia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主题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u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挖掘古典园林文化内涵，拓展园林展示的时间、空间纵深。升级园林夜游地图，系统优化园林夜游项目</w:t>
      </w:r>
      <w:r>
        <w:rPr>
          <w:rFonts w:hint="eastAsia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串联全域园林资源，丰富四季花事、园林雅集</w:t>
      </w:r>
      <w:r>
        <w:rPr>
          <w:rFonts w:hint="eastAsia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、茶会香道、苏派盆景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等高附加值消费场景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，推动非遗、戏曲、民乐等活态文化元素融入园林</w:t>
      </w:r>
      <w:r>
        <w:rPr>
          <w:rFonts w:hint="eastAsia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场景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，围绕时令、节日</w:t>
      </w:r>
      <w:r>
        <w:rPr>
          <w:rFonts w:hint="eastAsia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促进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“观、赏、游”深度融合。</w:t>
      </w:r>
    </w:p>
    <w:bookmarkEnd w:id="137"/>
    <w:p w14:paraId="78B86C63">
      <w:pPr>
        <w:spacing w:line="580" w:lineRule="exact"/>
        <w:ind w:firstLine="640" w:firstLineChars="200"/>
        <w:rPr>
          <w:rFonts w:hint="default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升级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水乡古镇产品。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32"/>
          <w:szCs w:val="32"/>
          <w:highlight w:val="none"/>
          <w:lang w:val="en-US" w:eastAsia="zh-CN"/>
        </w:rPr>
        <w:t>系统</w:t>
      </w:r>
      <w:r>
        <w:rPr>
          <w:rFonts w:hint="eastAsia" w:eastAsia="仿宋_GB2312" w:cs="Times New Roman"/>
          <w:b w:val="0"/>
          <w:bCs w:val="0"/>
          <w:i w:val="0"/>
          <w:iCs w:val="0"/>
          <w:color w:val="auto"/>
          <w:sz w:val="32"/>
          <w:szCs w:val="32"/>
          <w:highlight w:val="none"/>
          <w:lang w:val="en-US" w:eastAsia="zh-CN"/>
        </w:rPr>
        <w:t>解码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32"/>
          <w:szCs w:val="32"/>
          <w:highlight w:val="none"/>
          <w:lang w:val="en-US" w:eastAsia="zh-CN"/>
        </w:rPr>
        <w:t>江南水乡文化基因，</w:t>
      </w:r>
      <w:r>
        <w:rPr>
          <w:rFonts w:hint="eastAsia" w:eastAsia="仿宋_GB2312" w:cs="Times New Roman"/>
          <w:b w:val="0"/>
          <w:bCs w:val="0"/>
          <w:i w:val="0"/>
          <w:iCs w:val="0"/>
          <w:color w:val="auto"/>
          <w:sz w:val="32"/>
          <w:szCs w:val="32"/>
          <w:highlight w:val="none"/>
          <w:lang w:val="en-US" w:eastAsia="zh-CN"/>
        </w:rPr>
        <w:t>引导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40"/>
          <w:lang w:val="en-US" w:eastAsia="zh-CN"/>
        </w:rPr>
        <w:t>古镇错位发展，打造水乡古镇主题旅游线路，实现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40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40"/>
          <w:lang w:val="en-US" w:eastAsia="zh-CN"/>
        </w:rPr>
        <w:t>一镇一品、串珠成链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40"/>
          <w:lang w:val="en-US" w:eastAsia="zh-CN"/>
        </w:rPr>
        <w:t>”</w:t>
      </w:r>
      <w:r>
        <w:rPr>
          <w:rFonts w:hint="eastAsia" w:eastAsia="仿宋_GB2312" w:cs="Times New Roman"/>
          <w:b w:val="0"/>
          <w:bCs w:val="0"/>
          <w:i w:val="0"/>
          <w:iCs w:val="0"/>
          <w:color w:val="auto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32"/>
          <w:szCs w:val="32"/>
          <w:highlight w:val="none"/>
          <w:lang w:val="en-US" w:eastAsia="zh-CN"/>
        </w:rPr>
        <w:t>围绕水乡生态、</w:t>
      </w:r>
      <w:r>
        <w:rPr>
          <w:rFonts w:hint="eastAsia" w:eastAsia="仿宋_GB2312" w:cs="Times New Roman"/>
          <w:b w:val="0"/>
          <w:bCs w:val="0"/>
          <w:i w:val="0"/>
          <w:iCs w:val="0"/>
          <w:color w:val="auto"/>
          <w:sz w:val="32"/>
          <w:szCs w:val="32"/>
          <w:highlight w:val="none"/>
          <w:lang w:val="en-US" w:eastAsia="zh-CN"/>
        </w:rPr>
        <w:t>民俗体验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32"/>
          <w:szCs w:val="32"/>
          <w:highlight w:val="none"/>
          <w:lang w:val="en-US" w:eastAsia="zh-CN"/>
        </w:rPr>
        <w:t>等主题设计特色产品</w:t>
      </w:r>
      <w:r>
        <w:rPr>
          <w:rFonts w:hint="eastAsia" w:eastAsia="仿宋_GB2312" w:cs="Times New Roman"/>
          <w:b w:val="0"/>
          <w:bCs w:val="0"/>
          <w:i w:val="0"/>
          <w:iCs w:val="0"/>
          <w:color w:val="auto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32"/>
          <w:szCs w:val="32"/>
          <w:highlight w:val="none"/>
          <w:lang w:val="en-US" w:eastAsia="zh-CN"/>
        </w:rPr>
        <w:t>发挥水域资源优势打造“水乡客厅+古镇”水上游线，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40"/>
          <w:lang w:val="en-US" w:eastAsia="zh-CN"/>
        </w:rPr>
        <w:t>培育沉浸演艺、休闲夜游等具有辨识度的核心产品</w:t>
      </w:r>
      <w:r>
        <w:rPr>
          <w:rFonts w:hint="eastAsia" w:eastAsia="仿宋_GB2312" w:cs="Times New Roman"/>
          <w:b w:val="0"/>
          <w:bCs w:val="0"/>
          <w:i w:val="0"/>
          <w:iCs w:val="0"/>
          <w:color w:val="auto"/>
          <w:sz w:val="32"/>
          <w:szCs w:val="32"/>
          <w:highlight w:val="none"/>
          <w:lang w:val="en-US" w:eastAsia="zh-CN"/>
        </w:rPr>
        <w:t>。</w:t>
      </w:r>
    </w:p>
    <w:p w14:paraId="1C2BE0B5">
      <w:pPr>
        <w:pStyle w:val="5"/>
        <w:rPr>
          <w:rFonts w:hint="default"/>
          <w:b w:val="0"/>
          <w:bCs w:val="0"/>
          <w:color w:val="auto"/>
          <w:sz w:val="32"/>
          <w:szCs w:val="32"/>
          <w:lang w:val="en-US" w:eastAsia="zh-CN"/>
        </w:rPr>
      </w:pPr>
    </w:p>
    <w:tbl>
      <w:tblPr>
        <w:tblStyle w:val="12"/>
        <w:tblpPr w:vertAnchor="text" w:tblpX="1"/>
        <w:tblW w:w="0" w:type="auto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68"/>
      </w:tblGrid>
      <w:tr w14:paraId="57B2C76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89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5AB7197">
            <w:pPr>
              <w:pStyle w:val="10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80" w:lineRule="atLeast"/>
              <w:ind w:left="0" w:right="0"/>
              <w:jc w:val="center"/>
              <w:rPr>
                <w:rFonts w:hint="eastAsia" w:ascii="sans-serif" w:hAnsi="sans-serif" w:eastAsia="黑体" w:cs="sans-serif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ascii="黑体" w:hAnsi="宋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>专栏</w:t>
            </w: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val="en-US" w:eastAsia="zh-CN"/>
              </w:rPr>
              <w:t>5 世界文化遗产精品游线</w:t>
            </w:r>
          </w:p>
        </w:tc>
      </w:tr>
      <w:tr w14:paraId="0D96DB9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96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80F02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36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36"/>
                <w:lang w:val="en-US" w:eastAsia="zh-CN"/>
              </w:rPr>
              <w:t>咫尺山水·苏园雅韵游线。以拙政园—狮子林—苏州博物馆（本馆）—沧浪亭—网师园—留园为主要节点，联动虎丘、耦园、艺圃、环秀山庄、退思园等苏州古典园林世遗点位，打造苏州园林文化深度体验之旅。</w:t>
            </w:r>
          </w:p>
          <w:p w14:paraId="03A5AE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36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36"/>
                <w:lang w:val="en-US" w:eastAsia="zh-CN"/>
              </w:rPr>
              <w:t>运河记忆·水城风华游线。以枫桥夜泊—虎丘塔—平江古巷—水陆盘门—横塘驿站—石湖五堤—宝带桥等“运河十景”为主要节点，串联山塘河、胥江、环城河等运河故道及全晋会馆、吴江古纤道等世遗点位，打造承载千年记忆的运河文化体验之旅。</w:t>
            </w:r>
          </w:p>
          <w:p w14:paraId="2A85E6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36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36"/>
                <w:lang w:val="en-US" w:eastAsia="zh-CN"/>
              </w:rPr>
              <w:t>水乡古镇·梦里江南游线。以周庄—同里—甪直—沙溪—锦溪—震泽—黎里等世遗申报点为节点，联动千灯、凤凰等申遗体系古镇，串联退思园、沈厅、张厅等园林古宅，融合摇橹船水巷漫游、吴歌聆听、河鲜品味等水乡体验，呈现“小桥流水、粉墙黛瓦”的活态江南画卷。</w:t>
            </w:r>
          </w:p>
          <w:p w14:paraId="3EBBAB86">
            <w:pPr>
              <w:spacing w:line="500" w:lineRule="exact"/>
              <w:ind w:firstLine="560" w:firstLineChars="200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36"/>
                <w:lang w:val="en-US" w:eastAsia="zh-CN"/>
              </w:rPr>
              <w:t>水磨雅韵・丝绸华章游线。以昆剧传习所—苏州丝绸博物馆—中国昆曲博物馆—中国丝绸档案馆为主要节点，融合昆曲实景演出、缂丝宋锦技艺观摩、丝绸档案展陈等内容，打造人类非遗昆曲与世界记忆丝绸相辉映的文化体验之旅。</w:t>
            </w:r>
          </w:p>
        </w:tc>
      </w:tr>
    </w:tbl>
    <w:p w14:paraId="3233E2BB">
      <w:pPr>
        <w:spacing w:before="0" w:after="0" w:afterLines="0" w:line="580" w:lineRule="exact"/>
        <w:ind w:firstLine="640" w:firstLineChars="200"/>
        <w:jc w:val="both"/>
        <w:outlineLvl w:val="1"/>
        <w:rPr>
          <w:rFonts w:hint="eastAsia" w:eastAsia="仿宋_GB2312" w:cs="Times New Roman"/>
          <w:b w:val="0"/>
          <w:bCs w:val="0"/>
          <w:i w:val="0"/>
          <w:iCs w:val="0"/>
          <w:color w:val="auto"/>
          <w:sz w:val="32"/>
          <w:szCs w:val="32"/>
          <w:highlight w:val="none"/>
          <w:lang w:val="en-US" w:eastAsia="zh-CN"/>
        </w:rPr>
      </w:pPr>
      <w:bookmarkStart w:id="139" w:name="_Toc1946929771"/>
      <w:bookmarkStart w:id="140" w:name="_Toc302434435"/>
      <w:bookmarkStart w:id="141" w:name="_Toc1460990979"/>
    </w:p>
    <w:p w14:paraId="649F4B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afterLines="0" w:line="58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32"/>
          <w:szCs w:val="32"/>
          <w:highlight w:val="none"/>
          <w:lang w:val="en-US" w:eastAsia="zh-CN"/>
        </w:rPr>
      </w:pPr>
      <w:bookmarkStart w:id="142" w:name="_Toc175569146"/>
      <w:r>
        <w:rPr>
          <w:rFonts w:hint="eastAsia" w:eastAsia="仿宋_GB2312" w:cs="Times New Roman"/>
          <w:b w:val="0"/>
          <w:bCs w:val="0"/>
          <w:i w:val="0"/>
          <w:iCs w:val="0"/>
          <w:color w:val="auto"/>
          <w:sz w:val="32"/>
          <w:szCs w:val="32"/>
          <w:highlight w:val="none"/>
          <w:lang w:val="en-US" w:eastAsia="zh-CN"/>
        </w:rPr>
        <w:t>设计太湖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olor w:val="auto"/>
          <w:sz w:val="32"/>
          <w:szCs w:val="32"/>
          <w:highlight w:val="none"/>
          <w:lang w:val="en-US" w:eastAsia="zh-CN"/>
        </w:rPr>
        <w:t>四季</w:t>
      </w:r>
      <w:r>
        <w:rPr>
          <w:rFonts w:hint="eastAsia" w:eastAsia="仿宋_GB2312" w:cs="Times New Roman"/>
          <w:b w:val="0"/>
          <w:bCs w:val="0"/>
          <w:i w:val="0"/>
          <w:iCs w:val="0"/>
          <w:color w:val="auto"/>
          <w:sz w:val="32"/>
          <w:szCs w:val="32"/>
          <w:highlight w:val="none"/>
          <w:lang w:val="en-US" w:eastAsia="zh-CN"/>
        </w:rPr>
        <w:t>游线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olor w:val="auto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32"/>
          <w:szCs w:val="32"/>
          <w:highlight w:val="none"/>
          <w:lang w:val="en-US" w:eastAsia="zh-CN"/>
        </w:rPr>
        <w:t>太湖一号公路</w:t>
      </w:r>
      <w:r>
        <w:rPr>
          <w:rFonts w:hint="eastAsia" w:eastAsia="仿宋_GB2312" w:cs="Times New Roman"/>
          <w:b w:val="0"/>
          <w:bCs w:val="0"/>
          <w:i w:val="0"/>
          <w:iCs w:val="0"/>
          <w:color w:val="auto"/>
          <w:sz w:val="32"/>
          <w:szCs w:val="32"/>
          <w:highlight w:val="none"/>
          <w:lang w:val="en-US" w:eastAsia="zh-CN"/>
        </w:rPr>
        <w:t>项目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32"/>
          <w:szCs w:val="32"/>
          <w:highlight w:val="none"/>
          <w:lang w:val="en-US" w:eastAsia="zh-CN"/>
        </w:rPr>
        <w:t>综合提质，构建“</w:t>
      </w:r>
      <w:r>
        <w:rPr>
          <w:rFonts w:hint="eastAsia" w:eastAsia="仿宋_GB2312" w:cs="Times New Roman"/>
          <w:b w:val="0"/>
          <w:bCs w:val="0"/>
          <w:i w:val="0"/>
          <w:iCs w:val="0"/>
          <w:color w:val="auto"/>
          <w:sz w:val="32"/>
          <w:szCs w:val="32"/>
          <w:highlight w:val="none"/>
          <w:lang w:val="en-US" w:eastAsia="zh-CN"/>
        </w:rPr>
        <w:t>苏州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32"/>
          <w:szCs w:val="32"/>
          <w:highlight w:val="none"/>
          <w:lang w:val="en-US" w:eastAsia="zh-CN"/>
        </w:rPr>
        <w:t>太湖</w:t>
      </w:r>
      <w:r>
        <w:rPr>
          <w:rFonts w:hint="eastAsia" w:eastAsia="仿宋_GB2312" w:cs="Times New Roman"/>
          <w:b w:val="0"/>
          <w:bCs w:val="0"/>
          <w:i w:val="0"/>
          <w:iCs w:val="0"/>
          <w:color w:val="auto"/>
          <w:sz w:val="32"/>
          <w:szCs w:val="32"/>
          <w:highlight w:val="none"/>
          <w:lang w:val="en-US" w:eastAsia="zh-CN"/>
        </w:rPr>
        <w:t>·江南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32"/>
          <w:szCs w:val="32"/>
          <w:highlight w:val="none"/>
          <w:lang w:val="en-US" w:eastAsia="zh-CN"/>
        </w:rPr>
        <w:t>揽胜”四季游览场景</w:t>
      </w:r>
      <w:r>
        <w:rPr>
          <w:rFonts w:hint="eastAsia" w:eastAsia="仿宋_GB2312" w:cs="Times New Roman"/>
          <w:b w:val="0"/>
          <w:bCs w:val="0"/>
          <w:i w:val="0"/>
          <w:iCs w:val="0"/>
          <w:color w:val="auto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32"/>
          <w:szCs w:val="32"/>
          <w:highlight w:val="none"/>
          <w:lang w:val="en-US" w:eastAsia="zh-CN"/>
        </w:rPr>
        <w:t>串联北太湖、西京湾、光福、金庭、东山、东太湖六大精华路段</w:t>
      </w:r>
      <w:r>
        <w:rPr>
          <w:rFonts w:hint="eastAsia" w:eastAsia="仿宋_GB2312" w:cs="Times New Roman"/>
          <w:b w:val="0"/>
          <w:bCs w:val="0"/>
          <w:i w:val="0"/>
          <w:iCs w:val="0"/>
          <w:color w:val="auto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32"/>
          <w:szCs w:val="32"/>
          <w:highlight w:val="none"/>
          <w:lang w:val="en-US" w:eastAsia="zh-CN"/>
        </w:rPr>
        <w:t>配套环湖骑行专线、环湖音乐巴士、四季主题市集、打卡出片点位等，</w:t>
      </w:r>
      <w:r>
        <w:rPr>
          <w:rFonts w:hint="eastAsia" w:eastAsia="仿宋_GB2312" w:cs="Times New Roman"/>
          <w:b w:val="0"/>
          <w:bCs w:val="0"/>
          <w:i w:val="0"/>
          <w:iCs w:val="0"/>
          <w:color w:val="auto"/>
          <w:sz w:val="32"/>
          <w:szCs w:val="32"/>
          <w:highlight w:val="none"/>
          <w:lang w:val="en-US" w:eastAsia="zh-CN"/>
        </w:rPr>
        <w:t>形成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olor w:val="auto"/>
          <w:sz w:val="32"/>
          <w:szCs w:val="32"/>
          <w:highlight w:val="none"/>
          <w:lang w:val="en-US" w:eastAsia="zh-CN"/>
        </w:rPr>
        <w:t>春赏梅、夏采果、秋游湖、冬观鸟全季节产品体系。</w:t>
      </w:r>
      <w:bookmarkEnd w:id="142"/>
    </w:p>
    <w:p w14:paraId="22ED12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afterLines="0" w:line="580" w:lineRule="exact"/>
        <w:ind w:firstLine="640" w:firstLineChars="200"/>
        <w:jc w:val="both"/>
        <w:textAlignment w:val="auto"/>
        <w:outlineLvl w:val="9"/>
        <w:rPr>
          <w:rFonts w:hint="default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bookmarkStart w:id="143" w:name="_Toc647546929"/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迭代水上游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精</w:t>
      </w:r>
      <w:r>
        <w:rPr>
          <w:rFonts w:hint="eastAsia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品线路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。</w:t>
      </w:r>
      <w:r>
        <w:rPr>
          <w:rFonts w:hint="eastAsia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提升</w:t>
      </w:r>
      <w:r>
        <w:rPr>
          <w:rFonts w:hint="default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环古城河、内城河、大运河、古镇水巷等水上游线</w:t>
      </w:r>
      <w:r>
        <w:rPr>
          <w:rFonts w:hint="eastAsia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环境和质量</w:t>
      </w:r>
      <w:r>
        <w:rPr>
          <w:rFonts w:hint="default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，打造水上演艺、岸线联动、游艇休闲等组合产品。加强</w:t>
      </w:r>
      <w:r>
        <w:rPr>
          <w:rFonts w:hint="eastAsia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火车站、</w:t>
      </w:r>
      <w:r>
        <w:rPr>
          <w:rFonts w:hint="default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景区</w:t>
      </w:r>
      <w:r>
        <w:rPr>
          <w:rFonts w:hint="eastAsia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、</w:t>
      </w:r>
      <w:r>
        <w:rPr>
          <w:rFonts w:hint="default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商圈</w:t>
      </w:r>
      <w:r>
        <w:rPr>
          <w:rFonts w:hint="eastAsia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水陆联动，统筹</w:t>
      </w:r>
      <w:r>
        <w:rPr>
          <w:rFonts w:hint="default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码头停靠点建设。</w:t>
      </w:r>
      <w:bookmarkEnd w:id="143"/>
    </w:p>
    <w:p w14:paraId="571554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Lines="0" w:line="580" w:lineRule="exact"/>
        <w:ind w:firstLine="640" w:firstLineChars="200"/>
        <w:jc w:val="both"/>
        <w:textAlignment w:val="auto"/>
        <w:outlineLvl w:val="1"/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bookmarkStart w:id="144" w:name="_Toc1151920227"/>
      <w:bookmarkStart w:id="145" w:name="_Toc26208745"/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二</w:t>
      </w:r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）</w:t>
      </w:r>
      <w:bookmarkStart w:id="146" w:name="_Toc840331858"/>
      <w:bookmarkStart w:id="147" w:name="_Toc547364255"/>
      <w:bookmarkStart w:id="148" w:name="_Toc779182947"/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时尚</w:t>
      </w:r>
      <w:r>
        <w:rPr>
          <w:rFonts w:hint="eastAsia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国潮</w:t>
      </w:r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产品出新</w:t>
      </w:r>
      <w:bookmarkEnd w:id="144"/>
      <w:bookmarkEnd w:id="145"/>
      <w:bookmarkEnd w:id="146"/>
      <w:bookmarkEnd w:id="147"/>
      <w:bookmarkEnd w:id="148"/>
    </w:p>
    <w:p w14:paraId="7AE27D63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afterLines="0" w:line="580" w:lineRule="exact"/>
        <w:ind w:firstLine="640" w:firstLineChars="200"/>
        <w:jc w:val="both"/>
        <w:textAlignment w:val="auto"/>
        <w:rPr>
          <w:rFonts w:hint="eastAsia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eastAsia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打造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苏式生活体验产品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。以“清、雅、精、巧、柔”</w:t>
      </w:r>
      <w:r>
        <w:rPr>
          <w:rFonts w:hint="eastAsia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为关键词，做精丝绸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传统服饰、</w:t>
      </w:r>
      <w:r>
        <w:rPr>
          <w:rFonts w:hint="eastAsia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苏式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美食、昆曲评弹等“苏州非遗三件套”产品矩阵。</w:t>
      </w:r>
      <w:r>
        <w:rPr>
          <w:rFonts w:hint="eastAsia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围绕历史文化街区，打造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慢游、</w:t>
      </w:r>
      <w:r>
        <w:rPr>
          <w:rFonts w:hint="eastAsia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妆造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、寻味、听曲</w:t>
      </w:r>
      <w:r>
        <w:rPr>
          <w:rFonts w:hint="eastAsia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等文旅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体验场景。</w:t>
      </w:r>
      <w:r>
        <w:rPr>
          <w:rFonts w:hint="eastAsia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依托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相门、</w:t>
      </w:r>
      <w:r>
        <w:rPr>
          <w:rFonts w:hint="eastAsia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桃花坞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等</w:t>
      </w:r>
      <w:r>
        <w:rPr>
          <w:rFonts w:hint="eastAsia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片区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，面向国际游客开发非遗手作、苏式生活等沉浸式</w:t>
      </w:r>
      <w:r>
        <w:rPr>
          <w:rFonts w:hint="eastAsia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体验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。支持景区、民宿开发时令餐饮、文人四雅、听曲赏艺等产品。推动</w:t>
      </w:r>
      <w:r>
        <w:rPr>
          <w:rFonts w:hint="eastAsia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中国民间文艺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“山花奖”成果</w:t>
      </w:r>
      <w:r>
        <w:rPr>
          <w:rFonts w:hint="eastAsia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转化，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“苏工苏作”品牌化升级，建设江南文化（苏州）生态保护区</w:t>
      </w:r>
      <w:r>
        <w:rPr>
          <w:rFonts w:hint="eastAsia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。</w:t>
      </w:r>
    </w:p>
    <w:p w14:paraId="4E9499C4">
      <w:pPr>
        <w:pStyle w:val="5"/>
        <w:spacing w:before="0" w:after="0" w:afterLines="0" w:line="580" w:lineRule="exact"/>
        <w:ind w:left="0" w:leftChars="0" w:firstLine="0" w:firstLineChars="0"/>
        <w:jc w:val="both"/>
        <w:rPr>
          <w:rFonts w:hint="default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</w:pPr>
    </w:p>
    <w:bookmarkEnd w:id="139"/>
    <w:bookmarkEnd w:id="140"/>
    <w:bookmarkEnd w:id="141"/>
    <w:tbl>
      <w:tblPr>
        <w:tblStyle w:val="12"/>
        <w:tblpPr w:vertAnchor="text" w:tblpX="1"/>
        <w:tblW w:w="0" w:type="auto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68"/>
      </w:tblGrid>
      <w:tr w14:paraId="50514F1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89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E30E005">
            <w:pPr>
              <w:pStyle w:val="10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80" w:lineRule="atLeast"/>
              <w:ind w:left="0" w:right="0"/>
              <w:jc w:val="center"/>
              <w:rPr>
                <w:rFonts w:hint="eastAsia" w:ascii="sans-serif" w:hAnsi="sans-serif" w:eastAsia="黑体" w:cs="sans-serif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ascii="黑体" w:hAnsi="宋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>专栏</w:t>
            </w:r>
            <w:r>
              <w:rPr>
                <w:rFonts w:hint="eastAsia" w:ascii="黑体" w:hAnsi="宋体" w:eastAsia="黑体" w:cs="黑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val="en-US" w:eastAsia="zh-CN"/>
              </w:rPr>
              <w:t>6 推进非物质文化遗产与旅游深度融合</w:t>
            </w:r>
          </w:p>
        </w:tc>
      </w:tr>
      <w:tr w14:paraId="4A0190B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96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08904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36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36"/>
                <w:lang w:val="en-US" w:eastAsia="zh-CN"/>
              </w:rPr>
              <w:t>建立并公布非遗与旅游融合发展推荐目录，引导旅游经营主体开发特色非遗体验项目、展演活动，推动非遗有机融入旅游空间。</w:t>
            </w:r>
          </w:p>
          <w:p w14:paraId="4EBE0E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36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36"/>
                <w:lang w:val="en-US" w:eastAsia="zh-CN"/>
              </w:rPr>
              <w:t>支持各地结合传统节日，依托民俗类非遗项目举办优秀传统文化展示、体验活动；支持传统技艺、传统美术、传统医药类非遗项目在各类旅游空间设立非遗工坊、传承体验场所、传承人工作室等。</w:t>
            </w:r>
          </w:p>
          <w:p w14:paraId="18A07B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36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36"/>
                <w:lang w:val="en-US" w:eastAsia="zh-CN"/>
              </w:rPr>
              <w:t>鼓励旅行社、酒店、旅游民宿等将非遗及相关元素有机融入产品和服务，开发非遗主题旅游线路、非遗研学、特色酒店民宿等旅游产品。</w:t>
            </w:r>
          </w:p>
          <w:p w14:paraId="3FC5AE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36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36"/>
                <w:lang w:val="en-US" w:eastAsia="zh-CN"/>
              </w:rPr>
              <w:t>推动具备条件的非遗生产性保护单位活化利用保护传承场所，发展工业旅游新场景新模式。</w:t>
            </w:r>
          </w:p>
          <w:p w14:paraId="3401B5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eastAsia" w:ascii="楷体" w:hAnsi="楷体" w:eastAsia="楷体" w:cs="楷体"/>
                <w:b w:val="0"/>
                <w:bCs w:val="0"/>
                <w:color w:val="auto"/>
                <w:sz w:val="28"/>
                <w:szCs w:val="36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8"/>
                <w:szCs w:val="36"/>
                <w:lang w:val="en-US" w:eastAsia="zh-CN"/>
              </w:rPr>
              <w:t>鼓励非遗项目与文化创意、数字科技、时尚潮流、知名品牌跨界合作，支持“老字号”传承创新，开发“城市伴手礼”系列产品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36"/>
                <w:lang w:val="en-US" w:eastAsia="zh-CN"/>
              </w:rPr>
              <w:t>。</w:t>
            </w:r>
          </w:p>
        </w:tc>
      </w:tr>
    </w:tbl>
    <w:p w14:paraId="0965FB8B">
      <w:pPr>
        <w:ind w:firstLine="640" w:firstLineChars="200"/>
        <w:rPr>
          <w:rFonts w:hint="eastAsia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</w:pPr>
    </w:p>
    <w:p w14:paraId="66AA441B">
      <w:pPr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40"/>
          <w:lang w:val="en-US" w:eastAsia="zh-CN"/>
        </w:rPr>
      </w:pPr>
      <w:bookmarkStart w:id="149" w:name="演艺经济常态化"/>
      <w:r>
        <w:rPr>
          <w:rFonts w:hint="eastAsia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策划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“无边界博物馆”文博游线。深化馆城融合，实施</w:t>
      </w:r>
      <w:r>
        <w:rPr>
          <w:rFonts w:hint="eastAsia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苏州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博物馆品质提升工程，打造“博物苏州”“博物知旅”“博物馆奇妙夜”系列项目。提升草鞋山等考古遗址公园建设水平，</w:t>
      </w:r>
      <w:r>
        <w:rPr>
          <w:rFonts w:hint="eastAsia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深化提升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“姑苏繁华·鱼米之乡”等文物主题游径。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40"/>
          <w:lang w:val="en-US" w:eastAsia="zh-CN"/>
        </w:rPr>
        <w:t>加强红色资源保护挖掘，打造红色文化主题游径。</w:t>
      </w:r>
    </w:p>
    <w:p w14:paraId="412A831C">
      <w:pPr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eastAsia="仿宋_GB2312" w:cs="Times New Roman"/>
          <w:b w:val="0"/>
          <w:bCs w:val="0"/>
          <w:color w:val="auto"/>
          <w:sz w:val="32"/>
          <w:szCs w:val="40"/>
          <w:lang w:val="en-US" w:eastAsia="zh-CN"/>
        </w:rPr>
        <w:t>大力发展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40"/>
          <w:lang w:val="en-US" w:eastAsia="zh-CN"/>
        </w:rPr>
        <w:t>研学旅游。</w:t>
      </w:r>
      <w:r>
        <w:rPr>
          <w:rFonts w:hint="eastAsia" w:eastAsia="仿宋_GB2312" w:cs="Times New Roman"/>
          <w:b w:val="0"/>
          <w:bCs w:val="0"/>
          <w:color w:val="auto"/>
          <w:sz w:val="32"/>
          <w:szCs w:val="40"/>
          <w:lang w:val="en-US" w:eastAsia="zh-CN"/>
        </w:rPr>
        <w:t>聚焦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40"/>
          <w:lang w:val="en-US" w:eastAsia="zh-CN"/>
        </w:rPr>
        <w:t>中小学春秋假</w:t>
      </w:r>
      <w:r>
        <w:rPr>
          <w:rFonts w:hint="eastAsia" w:eastAsia="仿宋_GB2312" w:cs="Times New Roman"/>
          <w:b w:val="0"/>
          <w:bCs w:val="0"/>
          <w:color w:val="auto"/>
          <w:sz w:val="32"/>
          <w:szCs w:val="40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40"/>
          <w:lang w:val="en-US" w:eastAsia="zh-CN"/>
        </w:rPr>
        <w:t>推出</w:t>
      </w:r>
      <w:r>
        <w:rPr>
          <w:rFonts w:hint="eastAsia" w:eastAsia="仿宋_GB2312" w:cs="Times New Roman"/>
          <w:b w:val="0"/>
          <w:bCs w:val="0"/>
          <w:color w:val="auto"/>
          <w:sz w:val="32"/>
          <w:szCs w:val="40"/>
          <w:lang w:val="en-US" w:eastAsia="zh-CN"/>
        </w:rPr>
        <w:t>系列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40"/>
          <w:lang w:val="en-US" w:eastAsia="zh-CN"/>
        </w:rPr>
        <w:t>研学旅游产品</w:t>
      </w:r>
      <w:r>
        <w:rPr>
          <w:rFonts w:hint="eastAsia" w:eastAsia="仿宋_GB2312" w:cs="Times New Roman"/>
          <w:b w:val="0"/>
          <w:bCs w:val="0"/>
          <w:color w:val="auto"/>
          <w:sz w:val="32"/>
          <w:szCs w:val="40"/>
          <w:lang w:val="en-US" w:eastAsia="zh-CN"/>
        </w:rPr>
        <w:t>。统筹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40"/>
          <w:lang w:val="en-US" w:eastAsia="zh-CN"/>
        </w:rPr>
        <w:t>景区</w:t>
      </w:r>
      <w:r>
        <w:rPr>
          <w:rFonts w:hint="eastAsia" w:eastAsia="仿宋_GB2312" w:cs="Times New Roman"/>
          <w:b w:val="0"/>
          <w:bCs w:val="0"/>
          <w:color w:val="auto"/>
          <w:sz w:val="32"/>
          <w:szCs w:val="40"/>
          <w:lang w:val="en-US" w:eastAsia="zh-CN"/>
        </w:rPr>
        <w:t>景点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40"/>
          <w:lang w:val="en-US" w:eastAsia="zh-CN"/>
        </w:rPr>
        <w:t>、</w:t>
      </w:r>
      <w:r>
        <w:rPr>
          <w:rFonts w:hint="eastAsia" w:eastAsia="仿宋_GB2312" w:cs="Times New Roman"/>
          <w:b w:val="0"/>
          <w:bCs w:val="0"/>
          <w:color w:val="auto"/>
          <w:sz w:val="32"/>
          <w:szCs w:val="40"/>
          <w:lang w:val="en-US" w:eastAsia="zh-CN"/>
        </w:rPr>
        <w:t>文博场馆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40"/>
          <w:lang w:val="en-US" w:eastAsia="zh-CN"/>
        </w:rPr>
        <w:t>、非遗工作室、历史遗址、未来产业等资源，</w:t>
      </w:r>
      <w:r>
        <w:rPr>
          <w:rFonts w:hint="eastAsia" w:eastAsia="仿宋_GB2312" w:cs="Times New Roman"/>
          <w:b w:val="0"/>
          <w:bCs w:val="0"/>
          <w:color w:val="auto"/>
          <w:sz w:val="32"/>
          <w:szCs w:val="40"/>
          <w:lang w:val="en-US" w:eastAsia="zh-CN"/>
        </w:rPr>
        <w:t>开发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40"/>
          <w:lang w:val="en-US" w:eastAsia="zh-CN"/>
        </w:rPr>
        <w:t>主题研学线路</w:t>
      </w:r>
      <w:r>
        <w:rPr>
          <w:rFonts w:hint="eastAsia" w:eastAsia="仿宋_GB2312" w:cs="Times New Roman"/>
          <w:b w:val="0"/>
          <w:bCs w:val="0"/>
          <w:color w:val="auto"/>
          <w:sz w:val="32"/>
          <w:szCs w:val="40"/>
          <w:lang w:val="en-US" w:eastAsia="zh-CN"/>
        </w:rPr>
        <w:t>。引进培育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40"/>
          <w:lang w:val="en-US" w:eastAsia="zh-CN"/>
        </w:rPr>
        <w:t>研学旅行市场主体，推行研学旅行标准化建设</w:t>
      </w:r>
      <w:r>
        <w:rPr>
          <w:rFonts w:hint="eastAsia" w:eastAsia="仿宋_GB2312" w:cs="Times New Roman"/>
          <w:b w:val="0"/>
          <w:bCs w:val="0"/>
          <w:color w:val="auto"/>
          <w:sz w:val="32"/>
          <w:szCs w:val="40"/>
          <w:lang w:val="en-US" w:eastAsia="zh-CN"/>
        </w:rPr>
        <w:t>，鼓励建设打造研学旅游基地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40"/>
          <w:lang w:val="en-US" w:eastAsia="zh-CN"/>
        </w:rPr>
        <w:t>。</w:t>
      </w:r>
    </w:p>
    <w:bookmarkEnd w:id="149"/>
    <w:p w14:paraId="6884A42E">
      <w:pPr>
        <w:spacing w:before="0" w:afterLines="0" w:line="580" w:lineRule="exact"/>
        <w:ind w:firstLine="640" w:firstLineChars="200"/>
        <w:jc w:val="both"/>
        <w:outlineLvl w:val="1"/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bookmarkStart w:id="150" w:name="_Toc1621673913"/>
      <w:bookmarkStart w:id="151" w:name="_Toc1280677982"/>
      <w:bookmarkStart w:id="152" w:name="_Toc1929601988"/>
      <w:bookmarkStart w:id="153" w:name="_Toc715313566"/>
      <w:bookmarkStart w:id="154" w:name="_Toc591830298"/>
      <w:bookmarkStart w:id="155" w:name="_Toc1876061468"/>
      <w:bookmarkStart w:id="156" w:name="_Toc1174364759"/>
      <w:bookmarkStart w:id="157" w:name="_Toc1605074734"/>
      <w:bookmarkStart w:id="158" w:name="_Toc1878573684"/>
      <w:bookmarkStart w:id="159" w:name="_Toc361266484"/>
      <w:bookmarkStart w:id="160" w:name="_Toc2146967994"/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三</w:t>
      </w:r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）“</w:t>
      </w:r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文旅+百业</w:t>
      </w:r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”融合</w:t>
      </w:r>
      <w:bookmarkEnd w:id="150"/>
      <w:bookmarkEnd w:id="151"/>
      <w:bookmarkEnd w:id="152"/>
      <w:bookmarkEnd w:id="153"/>
      <w:bookmarkEnd w:id="154"/>
      <w:bookmarkEnd w:id="155"/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创新</w:t>
      </w:r>
      <w:bookmarkEnd w:id="156"/>
      <w:bookmarkEnd w:id="157"/>
      <w:bookmarkEnd w:id="158"/>
      <w:bookmarkEnd w:id="159"/>
      <w:bookmarkEnd w:id="160"/>
    </w:p>
    <w:p w14:paraId="062B07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Lines="0" w:line="58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bookmarkStart w:id="161" w:name="_Toc1465397165"/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提质乡村旅游。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用好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“姑苏城外鱼米乡”乡村文旅</w:t>
      </w:r>
      <w:r>
        <w:rPr>
          <w:rFonts w:hint="eastAsia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主题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，推动重点乡村旅游点“一村一品”，建设提升一批省级以上乡村旅游特色村镇。围绕“微旅游”“轻度假”“旅居游”，丰富采摘、露营、康养、徒步、房车等乡村旅游产品。培育风物经济，延伸农业产业链条，创新农产品宣推模式，讲好“苏味”故事，推动农产品向旅游商品转化。</w:t>
      </w:r>
      <w:bookmarkEnd w:id="161"/>
    </w:p>
    <w:p w14:paraId="6C1743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Lines="0" w:line="58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bookmarkStart w:id="162" w:name="_Toc110125556"/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壮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大工业旅游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。</w:t>
      </w:r>
      <w:r>
        <w:rPr>
          <w:rFonts w:hint="eastAsia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坚持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“一板块一特色、一产业一亮点”，培育一批工业旅游点。鼓励以创意设计、业态植入、风貌改造等方式活化利用工业遗址，支持企业推出生产观摩、实验科普、模拟操作等沉浸式体验项目，推出一批地域和行业特色精品线路。</w:t>
      </w:r>
      <w:bookmarkEnd w:id="162"/>
    </w:p>
    <w:p w14:paraId="048A71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Lines="0" w:line="58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bookmarkStart w:id="163" w:name="_Toc2062435855"/>
      <w:r>
        <w:rPr>
          <w:rFonts w:hint="eastAsia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做强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体育旅游。放大“赛事苏州”的集聚效应与辐射能级，推动参赛游、观赛游，丰富文体旅主题产品，开发户外运动、冰雪运动、航空运动等项目。推动马拉松、骑行、越野等赛事进景区、进乡村。</w:t>
      </w:r>
      <w:bookmarkEnd w:id="163"/>
    </w:p>
    <w:bookmarkEnd w:id="136"/>
    <w:bookmarkEnd w:id="138"/>
    <w:p w14:paraId="752E3F2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</w:pPr>
      <w:bookmarkStart w:id="164" w:name="现代文旅产品"/>
      <w:r>
        <w:rPr>
          <w:rFonts w:hint="eastAsia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升级会展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旅游。依托会展中心、体育场馆等核心载体，延伸“会展+商业”“会展+住宿”产业链。</w:t>
      </w:r>
      <w:r>
        <w:rPr>
          <w:rFonts w:hint="eastAsia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升级</w:t>
      </w:r>
      <w:r>
        <w:rPr>
          <w:rFonts w:hint="default" w:ascii="Times New Roman" w:hAnsi="Times New Roman" w:eastAsia="仿宋_GB2312" w:cs="Times New Roman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 w:bidi="ar-SA"/>
        </w:rPr>
        <w:t>商务考察、会议展览、商贸交流、培训访学等会奖旅游产品。推出企业年度会奖合作伙伴计划。</w:t>
      </w:r>
    </w:p>
    <w:p w14:paraId="284702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Lines="0" w:line="58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bookmarkStart w:id="165" w:name="_Toc934698129"/>
      <w:r>
        <w:rPr>
          <w:rFonts w:hint="eastAsia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推广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康养</w:t>
      </w:r>
      <w:r>
        <w:rPr>
          <w:rFonts w:hint="eastAsia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旅游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。依托太湖、阳澄湖等优质生态资源，打造“文旅+康养”项目，升级旅居康养、温泉康养、森林康养、中医药康养、生态疗愈等特色产品。</w:t>
      </w:r>
      <w:bookmarkEnd w:id="165"/>
    </w:p>
    <w:bookmarkEnd w:id="123"/>
    <w:bookmarkEnd w:id="164"/>
    <w:p w14:paraId="05D80201">
      <w:pPr>
        <w:spacing w:before="0" w:afterLines="0" w:line="580" w:lineRule="exact"/>
        <w:ind w:firstLine="640" w:firstLineChars="200"/>
        <w:jc w:val="both"/>
        <w:outlineLvl w:val="0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bookmarkStart w:id="166" w:name="_Toc816837848"/>
      <w:bookmarkStart w:id="167" w:name="_Toc1054150902"/>
      <w:bookmarkStart w:id="168" w:name="_Toc1398889231"/>
      <w:bookmarkStart w:id="169" w:name="_Toc883328794"/>
      <w:bookmarkStart w:id="170" w:name="_Toc125444178"/>
      <w:bookmarkStart w:id="171" w:name="_Toc611009772"/>
      <w:bookmarkStart w:id="172" w:name="_Toc1621389860"/>
      <w:bookmarkStart w:id="173" w:name="_Toc1948964371"/>
      <w:bookmarkStart w:id="174" w:name="文旅市场开拓"/>
      <w:bookmarkStart w:id="175" w:name="_Toc698368829"/>
      <w:bookmarkStart w:id="176" w:name="_Toc1405534289"/>
      <w:bookmarkStart w:id="177" w:name="_Toc1315102780"/>
      <w:bookmarkStart w:id="178" w:name="_Toc138099442"/>
      <w:r>
        <w:rPr>
          <w:rFonts w:hint="eastAsia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四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持续繁荣文旅市场</w:t>
      </w:r>
      <w:bookmarkEnd w:id="166"/>
      <w:bookmarkEnd w:id="167"/>
      <w:bookmarkEnd w:id="168"/>
    </w:p>
    <w:p w14:paraId="6489BE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outlineLvl w:val="1"/>
        <w:rPr>
          <w:rFonts w:hint="eastAsia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bookmarkStart w:id="179" w:name="_Toc1367461964"/>
      <w:bookmarkStart w:id="180" w:name="_Toc573991709"/>
      <w:bookmarkStart w:id="181" w:name="_Toc1924070435"/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（一）</w:t>
      </w:r>
      <w:r>
        <w:rPr>
          <w:rFonts w:hint="eastAsia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激发</w:t>
      </w:r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市场主体</w:t>
      </w:r>
      <w:bookmarkEnd w:id="179"/>
      <w:bookmarkEnd w:id="180"/>
      <w:bookmarkEnd w:id="181"/>
      <w:r>
        <w:rPr>
          <w:rFonts w:hint="eastAsia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动能</w:t>
      </w:r>
    </w:p>
    <w:p w14:paraId="02CED4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outlineLvl w:val="1"/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40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40"/>
          <w:lang w:val="en-US" w:eastAsia="zh-CN"/>
        </w:rPr>
        <w:t>梯度培育优质文旅企业。聚力打造龙头企业、标杆项目，聚焦重点领域，扶持本土骨干文旅企业做大做强，培育一批行业领军型文旅主体</w:t>
      </w:r>
      <w:r>
        <w:rPr>
          <w:rFonts w:hint="eastAsia" w:eastAsia="仿宋_GB2312" w:cs="Times New Roman"/>
          <w:b w:val="0"/>
          <w:bCs w:val="0"/>
          <w:color w:val="auto"/>
          <w:kern w:val="0"/>
          <w:sz w:val="32"/>
          <w:szCs w:val="40"/>
          <w:lang w:val="en-US" w:eastAsia="zh-CN"/>
        </w:rPr>
        <w:t>，在智能化改造、绿色化转型、产业融合中发挥引领作用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40"/>
          <w:lang w:val="en-US" w:eastAsia="zh-CN"/>
        </w:rPr>
        <w:t>。</w:t>
      </w:r>
      <w:r>
        <w:rPr>
          <w:rFonts w:hint="eastAsia" w:eastAsia="仿宋_GB2312" w:cs="Times New Roman"/>
          <w:b w:val="0"/>
          <w:bCs w:val="0"/>
          <w:color w:val="auto"/>
          <w:kern w:val="0"/>
          <w:sz w:val="32"/>
          <w:szCs w:val="40"/>
          <w:lang w:val="en-US" w:eastAsia="zh-CN"/>
        </w:rPr>
        <w:t>着力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40"/>
          <w:lang w:val="en-US" w:eastAsia="zh-CN"/>
        </w:rPr>
        <w:t>培育中小微经营主体，聚焦旅行</w:t>
      </w:r>
      <w:r>
        <w:rPr>
          <w:rFonts w:hint="eastAsia" w:eastAsia="仿宋_GB2312" w:cs="Times New Roman"/>
          <w:b w:val="0"/>
          <w:bCs w:val="0"/>
          <w:color w:val="auto"/>
          <w:kern w:val="0"/>
          <w:sz w:val="32"/>
          <w:szCs w:val="40"/>
          <w:lang w:val="en-US" w:eastAsia="zh-CN"/>
        </w:rPr>
        <w:t>服务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40"/>
          <w:lang w:val="en-US" w:eastAsia="zh-CN"/>
        </w:rPr>
        <w:t>、文创开发、乡村</w:t>
      </w:r>
      <w:r>
        <w:rPr>
          <w:rFonts w:hint="eastAsia" w:eastAsia="仿宋_GB2312" w:cs="Times New Roman"/>
          <w:b w:val="0"/>
          <w:bCs w:val="0"/>
          <w:color w:val="auto"/>
          <w:kern w:val="0"/>
          <w:sz w:val="32"/>
          <w:szCs w:val="40"/>
          <w:lang w:val="en-US" w:eastAsia="zh-CN"/>
        </w:rPr>
        <w:t>运营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40"/>
          <w:lang w:val="en-US" w:eastAsia="zh-CN"/>
        </w:rPr>
        <w:t>、康养旅居等细分赛道，</w:t>
      </w:r>
      <w:r>
        <w:rPr>
          <w:rFonts w:hint="eastAsia" w:eastAsia="仿宋_GB2312" w:cs="Times New Roman"/>
          <w:b w:val="0"/>
          <w:bCs w:val="0"/>
          <w:color w:val="auto"/>
          <w:kern w:val="0"/>
          <w:sz w:val="32"/>
          <w:szCs w:val="40"/>
          <w:lang w:val="en-US" w:eastAsia="zh-CN"/>
        </w:rPr>
        <w:t>促进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40"/>
          <w:lang w:val="en-US" w:eastAsia="zh-CN"/>
        </w:rPr>
        <w:t>小微文旅</w:t>
      </w:r>
      <w:r>
        <w:rPr>
          <w:rFonts w:hint="eastAsia" w:eastAsia="仿宋_GB2312" w:cs="Times New Roman"/>
          <w:b w:val="0"/>
          <w:bCs w:val="0"/>
          <w:color w:val="auto"/>
          <w:kern w:val="0"/>
          <w:sz w:val="32"/>
          <w:szCs w:val="40"/>
          <w:lang w:val="en-US" w:eastAsia="zh-CN"/>
        </w:rPr>
        <w:t>企业特色化、专业化发展。</w:t>
      </w:r>
    </w:p>
    <w:p w14:paraId="393F6D58">
      <w:pPr>
        <w:spacing w:line="580" w:lineRule="exact"/>
        <w:ind w:firstLine="640" w:firstLineChars="200"/>
        <w:outlineLvl w:val="9"/>
        <w:rPr>
          <w:rStyle w:val="14"/>
          <w:rFonts w:ascii="Times New Roman" w:hAnsi="Times New Roman" w:eastAsia="仿宋_GB2312" w:cs="Times New Roman"/>
          <w:b w:val="0"/>
          <w:bCs/>
          <w:color w:val="auto"/>
          <w:kern w:val="0"/>
          <w:sz w:val="32"/>
          <w:szCs w:val="32"/>
        </w:rPr>
      </w:pPr>
      <w:r>
        <w:rPr>
          <w:rStyle w:val="14"/>
          <w:rFonts w:hint="eastAsia" w:ascii="Times New Roman" w:hAnsi="Times New Roman" w:eastAsia="仿宋_GB2312" w:cs="Times New Roman"/>
          <w:b w:val="0"/>
          <w:bCs/>
          <w:color w:val="auto"/>
          <w:kern w:val="0"/>
          <w:sz w:val="32"/>
          <w:szCs w:val="32"/>
        </w:rPr>
        <w:t>吸引优质项目落地运营</w:t>
      </w:r>
      <w:r>
        <w:rPr>
          <w:rStyle w:val="14"/>
          <w:rFonts w:hint="eastAsia" w:ascii="Times New Roman" w:hAnsi="Times New Roman" w:eastAsia="仿宋_GB2312" w:cs="Times New Roman"/>
          <w:b w:val="0"/>
          <w:bCs/>
          <w:color w:val="auto"/>
          <w:kern w:val="0"/>
          <w:sz w:val="32"/>
          <w:szCs w:val="32"/>
          <w:lang w:eastAsia="zh-CN"/>
        </w:rPr>
        <w:t>。</w:t>
      </w:r>
      <w:r>
        <w:rPr>
          <w:rStyle w:val="14"/>
          <w:rFonts w:hint="eastAsia" w:ascii="Times New Roman" w:hAnsi="Times New Roman" w:eastAsia="仿宋_GB2312" w:cs="Times New Roman"/>
          <w:b w:val="0"/>
          <w:bCs/>
          <w:color w:val="auto"/>
          <w:kern w:val="0"/>
          <w:sz w:val="32"/>
          <w:szCs w:val="32"/>
        </w:rPr>
        <w:t>鼓励各县级市（区）开展旅游招商引资，积极吸引重大旅游项目、</w:t>
      </w:r>
      <w:r>
        <w:rPr>
          <w:rStyle w:val="14"/>
          <w:rFonts w:hint="eastAsia" w:eastAsia="仿宋_GB2312" w:cs="Times New Roman"/>
          <w:b w:val="0"/>
          <w:bCs/>
          <w:color w:val="auto"/>
          <w:kern w:val="0"/>
          <w:sz w:val="32"/>
          <w:szCs w:val="32"/>
          <w:lang w:eastAsia="zh-CN"/>
        </w:rPr>
        <w:t>旅游</w:t>
      </w:r>
      <w:r>
        <w:rPr>
          <w:rStyle w:val="14"/>
          <w:rFonts w:hint="eastAsia" w:ascii="Times New Roman" w:hAnsi="Times New Roman" w:eastAsia="仿宋_GB2312" w:cs="Times New Roman"/>
          <w:b w:val="0"/>
          <w:bCs/>
          <w:color w:val="auto"/>
          <w:kern w:val="0"/>
          <w:sz w:val="32"/>
          <w:szCs w:val="32"/>
        </w:rPr>
        <w:t>演艺</w:t>
      </w:r>
      <w:r>
        <w:rPr>
          <w:rStyle w:val="14"/>
          <w:rFonts w:hint="eastAsia" w:eastAsia="仿宋_GB2312" w:cs="Times New Roman"/>
          <w:b w:val="0"/>
          <w:bCs/>
          <w:color w:val="auto"/>
          <w:kern w:val="0"/>
          <w:sz w:val="32"/>
          <w:szCs w:val="32"/>
          <w:lang w:eastAsia="zh-CN"/>
        </w:rPr>
        <w:t>项目</w:t>
      </w:r>
      <w:r>
        <w:rPr>
          <w:rStyle w:val="14"/>
          <w:rFonts w:hint="eastAsia" w:ascii="Times New Roman" w:hAnsi="Times New Roman" w:eastAsia="仿宋_GB2312" w:cs="Times New Roman"/>
          <w:b w:val="0"/>
          <w:bCs/>
          <w:color w:val="auto"/>
          <w:kern w:val="0"/>
          <w:sz w:val="32"/>
          <w:szCs w:val="32"/>
        </w:rPr>
        <w:t>、数字创意</w:t>
      </w:r>
      <w:r>
        <w:rPr>
          <w:rStyle w:val="14"/>
          <w:rFonts w:hint="eastAsia" w:eastAsia="仿宋_GB2312" w:cs="Times New Roman"/>
          <w:b w:val="0"/>
          <w:bCs/>
          <w:color w:val="auto"/>
          <w:kern w:val="0"/>
          <w:sz w:val="32"/>
          <w:szCs w:val="32"/>
          <w:lang w:eastAsia="zh-CN"/>
        </w:rPr>
        <w:t>项目</w:t>
      </w:r>
      <w:r>
        <w:rPr>
          <w:rStyle w:val="14"/>
          <w:rFonts w:hint="eastAsia" w:ascii="Times New Roman" w:hAnsi="Times New Roman" w:eastAsia="仿宋_GB2312" w:cs="Times New Roman"/>
          <w:b w:val="0"/>
          <w:bCs/>
          <w:color w:val="auto"/>
          <w:kern w:val="0"/>
          <w:sz w:val="32"/>
          <w:szCs w:val="32"/>
        </w:rPr>
        <w:t>、国际精品酒店、高端度假</w:t>
      </w:r>
      <w:r>
        <w:rPr>
          <w:rStyle w:val="14"/>
          <w:rFonts w:hint="eastAsia" w:eastAsia="仿宋_GB2312" w:cs="Times New Roman"/>
          <w:b w:val="0"/>
          <w:bCs/>
          <w:color w:val="auto"/>
          <w:kern w:val="0"/>
          <w:sz w:val="32"/>
          <w:szCs w:val="32"/>
          <w:lang w:eastAsia="zh-CN"/>
        </w:rPr>
        <w:t>民宿</w:t>
      </w:r>
      <w:r>
        <w:rPr>
          <w:rStyle w:val="14"/>
          <w:rFonts w:hint="eastAsia" w:ascii="Times New Roman" w:hAnsi="Times New Roman" w:eastAsia="仿宋_GB2312" w:cs="Times New Roman"/>
          <w:b w:val="0"/>
          <w:bCs/>
          <w:color w:val="auto"/>
          <w:kern w:val="0"/>
          <w:sz w:val="32"/>
          <w:szCs w:val="32"/>
        </w:rPr>
        <w:t>等落户苏州。争取头部企业在苏设立区域总部、高端旅游运营中心、国际客源集散基地，全面优化文旅市场主体结构。</w:t>
      </w:r>
    </w:p>
    <w:p w14:paraId="65C4FDBC">
      <w:pPr>
        <w:overflowPunct w:val="0"/>
        <w:adjustRightInd w:val="0"/>
        <w:spacing w:line="587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40"/>
          <w:lang w:val="en-US" w:eastAsia="zh-CN"/>
        </w:rPr>
        <w:t>建设现代文旅产业生态圈。深化“1+10”文旅服务业招商体系建设。优化文旅产业全链条发展机制，鼓励链主企业带动上下游企业联动发展，实现更大范围、更广领域文旅产业链整合。建立文旅产业项目全过程合规监管机制，推动文旅项目高质高效运营、可持续发展。</w:t>
      </w:r>
    </w:p>
    <w:p w14:paraId="4F0F721E">
      <w:pPr>
        <w:pStyle w:val="5"/>
        <w:rPr>
          <w:rFonts w:hint="default"/>
          <w:b w:val="0"/>
          <w:bCs w:val="0"/>
          <w:color w:val="auto"/>
          <w:lang w:val="en-US" w:eastAsia="zh-CN"/>
        </w:rPr>
      </w:pPr>
    </w:p>
    <w:p w14:paraId="76269B4C">
      <w:pPr>
        <w:pStyle w:val="5"/>
        <w:rPr>
          <w:rFonts w:hint="default"/>
          <w:b w:val="0"/>
          <w:bCs w:val="0"/>
          <w:color w:val="auto"/>
          <w:lang w:val="en-US" w:eastAsia="zh-CN"/>
        </w:rPr>
      </w:pPr>
    </w:p>
    <w:tbl>
      <w:tblPr>
        <w:tblStyle w:val="12"/>
        <w:tblpPr w:vertAnchor="text" w:tblpXSpec="left"/>
        <w:tblW w:w="0" w:type="auto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68"/>
      </w:tblGrid>
      <w:tr w14:paraId="251CAC7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89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9C4EE8C">
            <w:pPr>
              <w:pStyle w:val="10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80" w:lineRule="atLeast"/>
              <w:ind w:left="0" w:right="0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>专栏</w:t>
            </w: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val="en-US" w:eastAsia="zh-CN"/>
              </w:rPr>
              <w:t>7 加大重点项目牵引作用</w:t>
            </w:r>
          </w:p>
        </w:tc>
      </w:tr>
      <w:tr w14:paraId="6674A2A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96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F953B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  <w:lang w:val="en-US" w:eastAsia="zh-CN"/>
              </w:rPr>
              <w:t>坚持“储备一批、开工一批、建设一批、投用一批”，高标准建设长江大运河国家文化公园苏州段，加快“太湖揽胜”水上旅游、常熟阿那亚长三角运营总部、金鸡湖右岸文商旅融合提升、轨交6号线悬桥巷站TOD城市更新、太湖苏州湾度假乐园、太湖雪未来工厂、晨风创意设计时尚村项目等重点项目落地。</w:t>
            </w:r>
          </w:p>
        </w:tc>
      </w:tr>
    </w:tbl>
    <w:p w14:paraId="3E6C9A27">
      <w:pPr>
        <w:pStyle w:val="5"/>
        <w:rPr>
          <w:rFonts w:hint="default"/>
          <w:b w:val="0"/>
          <w:bCs w:val="0"/>
          <w:color w:val="auto"/>
          <w:lang w:eastAsia="zh-CN"/>
        </w:rPr>
      </w:pPr>
    </w:p>
    <w:p w14:paraId="26E3A1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outlineLvl w:val="1"/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bookmarkStart w:id="182" w:name="_Toc676425856"/>
      <w:bookmarkStart w:id="183" w:name="_Toc1531471096"/>
      <w:bookmarkStart w:id="184" w:name="_Toc370177021"/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（二）</w:t>
      </w:r>
      <w:r>
        <w:rPr>
          <w:rFonts w:hint="eastAsia" w:eastAsia="楷体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释放</w:t>
      </w:r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文旅消费</w:t>
      </w:r>
      <w:bookmarkEnd w:id="182"/>
      <w:bookmarkEnd w:id="183"/>
      <w:bookmarkEnd w:id="184"/>
      <w:r>
        <w:rPr>
          <w:rFonts w:hint="eastAsia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潜能</w:t>
      </w:r>
    </w:p>
    <w:p w14:paraId="04E78F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Style w:val="14"/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40"/>
          <w:lang w:val="en-US" w:eastAsia="zh-CN"/>
        </w:rPr>
        <w:t>做大消费市场总量。</w:t>
      </w:r>
      <w:r>
        <w:rPr>
          <w:rStyle w:val="14"/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紧扣“文旅带动、场景推动、活动拉动、产业联动”路径，激发活力、挖掘潜力，打造具有国际影响力的消费空间场景和文旅消费集聚区，文旅消费市场扩容提质。至2030年，年旅游总花费达到3000亿元。</w:t>
      </w:r>
    </w:p>
    <w:p w14:paraId="4C9C6B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Style w:val="14"/>
          <w:rFonts w:hint="default" w:ascii="Times New Roman" w:hAnsi="Times New Roman" w:eastAsia="楷体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40"/>
          <w:lang w:val="en-US" w:eastAsia="zh-CN"/>
        </w:rPr>
        <w:t>精准细分消费赛道。</w:t>
      </w:r>
      <w:r>
        <w:rPr>
          <w:rStyle w:val="14"/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顺应年轻人情绪价值需求，培育</w:t>
      </w:r>
      <w:r>
        <w:rPr>
          <w:rStyle w:val="14"/>
          <w:rFonts w:hint="eastAsia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主题</w:t>
      </w:r>
      <w:r>
        <w:rPr>
          <w:rStyle w:val="14"/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旅拍、潮流文创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、赛事观赛游</w:t>
      </w:r>
      <w:r>
        <w:rPr>
          <w:rStyle w:val="14"/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等新兴业态，打造时尚文旅消费聚集地。深化“婚恋+文旅”融合，打造“水乡婚礼”等婚旅项目，支持姑苏区、苏州工业园区等建设婚旅目的地、喜庆主题街区。</w:t>
      </w:r>
      <w:r>
        <w:rPr>
          <w:rStyle w:val="14"/>
          <w:rFonts w:hint="eastAsia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拓展交旅融合，</w:t>
      </w:r>
      <w:r>
        <w:rPr>
          <w:rStyle w:val="14"/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发展邮轮、游艇旅游</w:t>
      </w:r>
      <w:r>
        <w:rPr>
          <w:rStyle w:val="14"/>
          <w:rFonts w:hint="eastAsia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，</w:t>
      </w:r>
      <w:r>
        <w:rPr>
          <w:rStyle w:val="14"/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培育</w:t>
      </w:r>
      <w:r>
        <w:rPr>
          <w:rStyle w:val="14"/>
          <w:rFonts w:hint="eastAsia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房车</w:t>
      </w:r>
      <w:r>
        <w:rPr>
          <w:rStyle w:val="14"/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露营休闲</w:t>
      </w:r>
      <w:r>
        <w:rPr>
          <w:rStyle w:val="14"/>
          <w:rFonts w:hint="eastAsia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消费</w:t>
      </w:r>
      <w:r>
        <w:rPr>
          <w:rStyle w:val="14"/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。</w:t>
      </w:r>
    </w:p>
    <w:p w14:paraId="266300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40"/>
          <w:lang w:val="en-US" w:eastAsia="zh-CN"/>
        </w:rPr>
        <w:t>延伸拓展消费链条。</w:t>
      </w:r>
      <w:r>
        <w:rPr>
          <w:rStyle w:val="14"/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壮大演艺经济规模，引进头部演艺运营机构，丰富高品质演唱会、音乐节供给，年均组织大型演出50场以上，打造“爱乐之城”城市名片。激活休闲购物消费，打造提升国际化旅游购物地标，推出“凭票根享折扣”等联动优惠举措</w:t>
      </w:r>
      <w:r>
        <w:rPr>
          <w:rStyle w:val="14"/>
          <w:rFonts w:hint="eastAsia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40"/>
          <w:lang w:val="en-US" w:eastAsia="zh-CN"/>
        </w:rPr>
        <w:t>推动热门景点景区、商圈商业街有效串联、相互引流</w:t>
      </w:r>
      <w:r>
        <w:rPr>
          <w:rStyle w:val="14"/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  <w:t>。深耕苏帮菜等美食资源，打造特色美食IP。优化国际知名酒店、高端度假酒店、文化主题民宿供给，培育“夜泊苏州”等夜经济消费主题。</w:t>
      </w:r>
    </w:p>
    <w:p w14:paraId="6B0CAA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Style w:val="14"/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40"/>
          <w:lang w:val="en-US" w:eastAsia="zh-CN"/>
        </w:rPr>
        <w:t>策划消费促进活动。</w:t>
      </w: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擦亮文旅节庆品牌，办好长江文化节、江南文化艺术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·</w:t>
      </w: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国际旅游节、苏州刺绣艺术节、苏州文博会等</w:t>
      </w:r>
      <w:r>
        <w:rPr>
          <w:rFonts w:hint="eastAsia" w:asci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重点</w:t>
      </w: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文旅活动。</w:t>
      </w:r>
      <w:r>
        <w:rPr>
          <w:rFonts w:hint="eastAsia" w:asci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推动</w:t>
      </w: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四季文旅</w:t>
      </w:r>
      <w:r>
        <w:rPr>
          <w:rFonts w:hint="eastAsia" w:asci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宣推</w:t>
      </w: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，配套</w:t>
      </w: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bidi="ar"/>
        </w:rPr>
        <w:t>促消费</w:t>
      </w: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举措。对接招引国风盛典、时尚时装、国际车展等潮流活动。积极申办承办国际文旅</w:t>
      </w:r>
      <w:r>
        <w:rPr>
          <w:rFonts w:hint="eastAsia" w:asci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活动</w:t>
      </w: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、体育赛事和大型会议。</w:t>
      </w:r>
    </w:p>
    <w:p w14:paraId="2C76E726">
      <w:pPr>
        <w:pStyle w:val="5"/>
        <w:rPr>
          <w:rFonts w:hint="default"/>
          <w:b w:val="0"/>
          <w:bCs w:val="0"/>
          <w:color w:val="auto"/>
          <w:lang w:val="en-US" w:eastAsia="zh-CN"/>
        </w:rPr>
      </w:pPr>
    </w:p>
    <w:tbl>
      <w:tblPr>
        <w:tblStyle w:val="12"/>
        <w:tblpPr w:vertAnchor="text" w:tblpXSpec="left"/>
        <w:tblW w:w="0" w:type="auto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68"/>
      </w:tblGrid>
      <w:tr w14:paraId="621A0D2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 w:hRule="atLeast"/>
        </w:trPr>
        <w:tc>
          <w:tcPr>
            <w:tcW w:w="89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68279DF">
            <w:pPr>
              <w:pStyle w:val="10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80" w:lineRule="atLeast"/>
              <w:ind w:left="0" w:right="0"/>
              <w:jc w:val="center"/>
              <w:rPr>
                <w:rFonts w:hint="default" w:ascii="Times New Roman" w:hAnsi="Times New Roman" w:eastAsia="黑体" w:cs="Times New Roman"/>
                <w:b w:val="0"/>
                <w:bCs w:val="0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</w:rPr>
              <w:t>专栏</w:t>
            </w:r>
            <w:r>
              <w:rPr>
                <w:rFonts w:hint="eastAsia" w:eastAsia="黑体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8"/>
                <w:szCs w:val="28"/>
                <w:lang w:val="en-US" w:eastAsia="zh-CN"/>
              </w:rPr>
              <w:t>8 文旅消费IP矩阵</w:t>
            </w:r>
          </w:p>
        </w:tc>
      </w:tr>
      <w:tr w14:paraId="148E8E9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96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014AC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夜泊苏州。培育夜间文旅消费生态，构建“夜园、夜影、夜博、夜嬉、夜逛、夜食”夜游产品体系。提升住宿服务品质和涉外服务水平，鼓励推出“住宿+门票”“住宿+餐饮”“住宿+交通”联动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sz w:val="28"/>
                <w:szCs w:val="36"/>
                <w:lang w:val="en-US" w:eastAsia="zh-CN"/>
              </w:rPr>
              <w:t>产品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，提高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sz w:val="28"/>
                <w:szCs w:val="36"/>
                <w:lang w:val="en-US" w:eastAsia="zh-CN"/>
              </w:rPr>
              <w:t>游客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过夜</w:t>
            </w:r>
            <w:r>
              <w:rPr>
                <w:rFonts w:hint="eastAsia" w:eastAsia="仿宋_GB2312" w:cs="Times New Roman"/>
                <w:b w:val="0"/>
                <w:bCs w:val="0"/>
                <w:color w:val="auto"/>
                <w:sz w:val="28"/>
                <w:szCs w:val="36"/>
                <w:lang w:val="en-US" w:eastAsia="zh-CN"/>
              </w:rPr>
              <w:t>率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。</w:t>
            </w:r>
          </w:p>
          <w:p w14:paraId="5B8BE4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36"/>
              </w:rPr>
              <w:t>爱乐之城。依托苏州奥体中心、狮山文化广场等场馆，培育自有音乐节IP，打造“观演+住宿+餐饮+游览”联动消费链条。推动演出流量向全域消费转化，将苏州建设成为长三角演艺消费高地。</w:t>
            </w:r>
          </w:p>
          <w:p w14:paraId="56DAE093"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60" w:firstLineChars="200"/>
              <w:textAlignment w:val="auto"/>
              <w:rPr>
                <w:rFonts w:hint="default"/>
                <w:color w:val="auto"/>
              </w:rPr>
            </w:pPr>
            <w:r>
              <w:rPr>
                <w:rFonts w:hint="eastAsia" w:eastAsia="仿宋_GB2312" w:cs="Times New Roman"/>
                <w:b w:val="0"/>
                <w:bCs w:val="0"/>
                <w:color w:val="auto"/>
                <w:sz w:val="28"/>
                <w:szCs w:val="36"/>
                <w:lang w:val="en-US" w:eastAsia="zh-CN"/>
              </w:rPr>
              <w:t>苏品苏货。打造一批创意新颖、影响广泛的“苏品苏货”旗舰店和特色街区。促进老字号传承创新发展，开发系列“国货潮品”。</w:t>
            </w:r>
          </w:p>
        </w:tc>
      </w:tr>
    </w:tbl>
    <w:p w14:paraId="1B2BA5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outlineLvl w:val="1"/>
        <w:rPr>
          <w:rFonts w:hint="eastAsia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bookmarkStart w:id="185" w:name="_Toc43775070"/>
      <w:bookmarkStart w:id="186" w:name="_Toc1801201178"/>
      <w:bookmarkStart w:id="187" w:name="_Toc1618392764"/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（三）</w:t>
      </w:r>
      <w:r>
        <w:rPr>
          <w:rFonts w:hint="eastAsia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加速</w:t>
      </w:r>
      <w:bookmarkEnd w:id="185"/>
      <w:bookmarkEnd w:id="186"/>
      <w:bookmarkEnd w:id="187"/>
      <w:r>
        <w:rPr>
          <w:rFonts w:hint="eastAsia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数智文旅赋能</w:t>
      </w:r>
    </w:p>
    <w:p w14:paraId="240C5A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outlineLvl w:val="1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40"/>
          <w:lang w:val="en-US" w:eastAsia="zh-CN"/>
        </w:rPr>
        <w:t>强化数智载体建设。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0"/>
          <w:sz w:val="32"/>
          <w:szCs w:val="32"/>
          <w:lang w:val="en-US" w:eastAsia="zh-CN" w:bidi="ar"/>
        </w:rPr>
        <w:t>开展文旅领域超级场景建设和开放工作，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推动人工智能在文旅领域有效应用，加快文化旅游业数智化赋能、信息化转型。加强数字文旅资源采集，推动文旅数据采集行业标准制定，健全完善古典园林、丝绸纹样、戏曲声纹等文旅资源数据集，提升AI搜索可见性。鼓励发展文旅垂直领域大模型，支持打造文旅AI智能体。至20</w:t>
      </w:r>
      <w:r>
        <w:rPr>
          <w:rFonts w:hint="eastAsia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30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年，推出文旅行业高质量数据集</w:t>
      </w:r>
      <w:r>
        <w:rPr>
          <w:rFonts w:hint="eastAsia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不少于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10个。</w:t>
      </w:r>
    </w:p>
    <w:p w14:paraId="29B9552F">
      <w:pPr>
        <w:spacing w:before="0" w:afterLines="0" w:line="580" w:lineRule="exact"/>
        <w:ind w:firstLine="640" w:firstLineChars="200"/>
        <w:jc w:val="both"/>
        <w:outlineLvl w:val="9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40"/>
          <w:lang w:val="en-US" w:eastAsia="zh-CN"/>
        </w:rPr>
        <w:t>拓展数智应用场景。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推动古城、古镇、园林等文旅地标开发沉浸式、互动式、共创式数字文旅体验项目，丰富</w:t>
      </w:r>
      <w:r>
        <w:rPr>
          <w:rFonts w:hint="eastAsia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虚拟展厅、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全息展演、沉浸光影、孪生景区、元宇宙云游等高科技文旅体验场景。拓展智能交互式终端产品在文旅领域应用，开发VR大空间、导览机器人、数字人直播等项目。</w:t>
      </w:r>
    </w:p>
    <w:p w14:paraId="53D0AAFE">
      <w:pPr>
        <w:spacing w:before="0" w:afterLines="0" w:line="580" w:lineRule="exact"/>
        <w:ind w:firstLine="640" w:firstLineChars="200"/>
        <w:jc w:val="both"/>
        <w:outlineLvl w:val="9"/>
        <w:rPr>
          <w:rFonts w:hint="default"/>
          <w:b w:val="0"/>
          <w:bCs w:val="0"/>
          <w:color w:val="auto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40"/>
          <w:lang w:val="en-US" w:eastAsia="zh-CN"/>
        </w:rPr>
        <w:t>提升数智治理效能。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加强行业数据监测，强化区域客流、客源画像、消费数据等要素关联分析，辅助科学决策。规范旅游统计调查工作，推动文旅、交通、商务、统计、公安等相关部门涉旅数据共建共享。构建数字文旅服务管理体系，综合运用大数据统计与信息抓取，提升市场监管、遗产监测、舆情洞察、应急预警等智能化水平。迭代升级“君到苏州”文旅总入口，推广“一码游苏州”入境游客友好服务平台。</w:t>
      </w:r>
    </w:p>
    <w:p w14:paraId="352B2973">
      <w:pPr>
        <w:spacing w:line="600" w:lineRule="exact"/>
        <w:ind w:firstLine="640" w:firstLineChars="200"/>
        <w:jc w:val="both"/>
        <w:outlineLvl w:val="1"/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bookmarkStart w:id="188" w:name="_Toc1290135715"/>
      <w:bookmarkStart w:id="189" w:name="_Toc1886752224"/>
      <w:bookmarkStart w:id="190" w:name="_Toc397864755"/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（</w:t>
      </w:r>
      <w:r>
        <w:rPr>
          <w:rFonts w:hint="eastAsia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四</w:t>
      </w:r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）</w:t>
      </w:r>
      <w:r>
        <w:rPr>
          <w:rFonts w:hint="eastAsia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放大营销推广</w:t>
      </w:r>
      <w:bookmarkEnd w:id="188"/>
      <w:bookmarkEnd w:id="189"/>
      <w:bookmarkEnd w:id="190"/>
      <w:r>
        <w:rPr>
          <w:rFonts w:hint="eastAsia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效能</w:t>
      </w:r>
    </w:p>
    <w:p w14:paraId="07D98287">
      <w:pPr>
        <w:spacing w:afterLines="0" w:line="580" w:lineRule="exact"/>
        <w:ind w:firstLine="640" w:firstLineChars="200"/>
        <w:jc w:val="both"/>
        <w:rPr>
          <w:rFonts w:hint="default" w:ascii="Times New Roman" w:hAnsi="Times New Roman" w:cs="Times New Roman"/>
          <w:b w:val="0"/>
          <w:bCs w:val="0"/>
          <w:color w:val="auto"/>
          <w:highlight w:val="yellow"/>
          <w:lang w:eastAsia="zh-CN"/>
        </w:rPr>
      </w:pPr>
      <w:r>
        <w:rPr>
          <w:rFonts w:hint="eastAsia" w:eastAsia="仿宋_GB2312" w:cs="Times New Roman"/>
          <w:b w:val="0"/>
          <w:bCs w:val="0"/>
          <w:color w:val="auto"/>
          <w:sz w:val="32"/>
          <w:szCs w:val="40"/>
          <w:lang w:val="en-US" w:eastAsia="zh-CN"/>
        </w:rPr>
        <w:t>升级营销策略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40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深耕长三角近程市场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深化“四季苏州”时令营销，培育长三角游客季节性回访。拓展京津冀、珠三角、东三省、对口协作省市</w:t>
      </w:r>
      <w:r>
        <w:rPr>
          <w:rFonts w:hint="eastAsia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等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中程市场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在重点城市机场、高铁站、商圈等区域加大品牌投放。激活西北、西南、</w:t>
      </w:r>
      <w:r>
        <w:rPr>
          <w:rFonts w:hint="eastAsia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海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南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等远程市场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围绕“第一次下江南”“带父母看苏州”“毕业旅行”等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场景，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推出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情感化内容。深化与头部平台合作，创新“高铁+旅游”系列主题推广，推出“跟着列车游苏州”“上海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出发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30分钟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可达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苏州”等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系列</w:t>
      </w:r>
      <w:r>
        <w:rPr>
          <w:rFonts w:hint="eastAsia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宣推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。</w:t>
      </w:r>
    </w:p>
    <w:p w14:paraId="3441CDD7">
      <w:pPr>
        <w:spacing w:afterLines="0" w:line="580" w:lineRule="exact"/>
        <w:ind w:firstLine="640" w:firstLineChars="200"/>
        <w:jc w:val="both"/>
        <w:outlineLvl w:val="9"/>
        <w:rPr>
          <w:rFonts w:hint="eastAsia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提升推广质效。依托主流新媒体平台和数字化渠道，创新推广模式，提高“苏州文旅”新媒体矩阵</w:t>
      </w:r>
      <w:r>
        <w:rPr>
          <w:rFonts w:hint="eastAsia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传播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力，优化品牌视觉，持续提升“人间天堂</w:t>
      </w:r>
      <w:r>
        <w:rPr>
          <w:rFonts w:hint="eastAsia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最美江南”品牌影响力。强化与大型旅游平台、区域市场主体的合作，深入校园和企业宣传推介，构建多层次、全方位的营销网络。</w:t>
      </w:r>
    </w:p>
    <w:p w14:paraId="49B8DD58">
      <w:pPr>
        <w:spacing w:line="580" w:lineRule="exact"/>
        <w:ind w:firstLine="640" w:firstLineChars="200"/>
        <w:jc w:val="both"/>
        <w:outlineLvl w:val="0"/>
        <w:rPr>
          <w:rFonts w:hint="eastAsia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bookmarkStart w:id="191" w:name="_Toc1187332645"/>
      <w:bookmarkStart w:id="192" w:name="_Toc1454179940"/>
      <w:bookmarkStart w:id="193" w:name="_Toc715358837"/>
      <w:r>
        <w:rPr>
          <w:rFonts w:hint="eastAsia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五</w:t>
      </w:r>
      <w:r>
        <w:rPr>
          <w:rFonts w:hint="eastAsia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、</w:t>
      </w:r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Start w:id="194" w:name="_Toc1644823301"/>
      <w:bookmarkStart w:id="195" w:name="_Toc1140694465"/>
      <w:bookmarkStart w:id="196" w:name="OLE_LINK13"/>
      <w:bookmarkStart w:id="197" w:name="OLE_LINK8"/>
      <w:bookmarkStart w:id="198" w:name="文旅公共服务"/>
      <w:r>
        <w:rPr>
          <w:rFonts w:hint="eastAsia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促进入境旅游</w:t>
      </w:r>
      <w:bookmarkEnd w:id="194"/>
      <w:bookmarkEnd w:id="195"/>
      <w:r>
        <w:rPr>
          <w:rFonts w:hint="eastAsia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发展</w:t>
      </w:r>
      <w:bookmarkEnd w:id="191"/>
      <w:bookmarkEnd w:id="192"/>
      <w:bookmarkEnd w:id="193"/>
    </w:p>
    <w:bookmarkEnd w:id="196"/>
    <w:p w14:paraId="6ED7B405">
      <w:pPr>
        <w:keepNext w:val="0"/>
        <w:keepLines w:val="0"/>
        <w:widowControl/>
        <w:suppressLineNumbers w:val="0"/>
        <w:autoSpaceDE/>
        <w:autoSpaceDN/>
        <w:spacing w:before="0" w:beforeAutospacing="0" w:after="0" w:afterAutospacing="0" w:line="600" w:lineRule="exact"/>
        <w:ind w:left="0" w:right="0" w:firstLine="640" w:firstLineChars="200"/>
        <w:jc w:val="both"/>
        <w:outlineLvl w:val="1"/>
        <w:rPr>
          <w:rFonts w:hint="eastAsia" w:ascii="楷体" w:hAnsi="楷体" w:eastAsia="楷体" w:cs="楷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bookmarkStart w:id="199" w:name="_Toc1537821288"/>
      <w:bookmarkStart w:id="200" w:name="_Toc1819589246"/>
      <w:bookmarkStart w:id="201" w:name="_Toc260709236"/>
      <w:bookmarkStart w:id="202" w:name="_Toc1240042980"/>
      <w:r>
        <w:rPr>
          <w:rFonts w:hint="eastAsia" w:ascii="楷体" w:hAnsi="楷体" w:eastAsia="楷体" w:cs="楷体"/>
          <w:b w:val="0"/>
          <w:bCs w:val="0"/>
          <w:color w:val="auto"/>
          <w:sz w:val="32"/>
          <w:szCs w:val="32"/>
          <w:highlight w:val="none"/>
          <w:lang w:val="en-US" w:eastAsia="zh-CN"/>
        </w:rPr>
        <w:t>（一）打造入境精品线路产品</w:t>
      </w:r>
      <w:bookmarkEnd w:id="199"/>
      <w:bookmarkEnd w:id="200"/>
      <w:bookmarkEnd w:id="201"/>
    </w:p>
    <w:p w14:paraId="72D24D3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</w:pPr>
      <w:bookmarkStart w:id="203" w:name="_Toc904019957"/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bidi="ar"/>
        </w:rPr>
        <w:t>用好</w:t>
      </w: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全国入境旅游重点城市</w:t>
      </w: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bidi="ar"/>
        </w:rPr>
        <w:t>定位</w:t>
      </w: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，依托苏州古典园林和江南文化美学内核，聚焦打响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“</w:t>
      </w: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世界手工艺与民间艺术之都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”“</w:t>
      </w: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东亚文化之都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”</w:t>
      </w: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城市名片，打造入境中国首选的江南文化体验地、东方园林生活美学旅居名城。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策划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bidi="ar"/>
        </w:rPr>
        <w:t>古典园林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、水乡慢行、非遗体验等具备全球辨识度的旅游精品，推出中医养生、工业旅游、体育休闲等主题入境旅游优质线路10条，打造一批展示中国审美的入境游精品伴手礼品牌。</w:t>
      </w:r>
      <w:bookmarkEnd w:id="203"/>
    </w:p>
    <w:p w14:paraId="52D58C47">
      <w:pPr>
        <w:keepNext w:val="0"/>
        <w:keepLines w:val="0"/>
        <w:widowControl/>
        <w:suppressLineNumbers w:val="0"/>
        <w:autoSpaceDE/>
        <w:autoSpaceDN/>
        <w:spacing w:before="0" w:beforeAutospacing="0" w:after="0" w:afterAutospacing="0" w:line="600" w:lineRule="exact"/>
        <w:ind w:left="0" w:right="0" w:firstLine="640" w:firstLineChars="200"/>
        <w:jc w:val="both"/>
        <w:outlineLvl w:val="1"/>
        <w:rPr>
          <w:rFonts w:hint="eastAsia" w:ascii="楷体" w:hAnsi="楷体" w:eastAsia="楷体" w:cs="楷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bookmarkStart w:id="204" w:name="_Toc928591608"/>
      <w:bookmarkStart w:id="205" w:name="_Toc204219768"/>
      <w:bookmarkStart w:id="206" w:name="_Toc1161857602"/>
      <w:r>
        <w:rPr>
          <w:rFonts w:hint="eastAsia" w:ascii="楷体" w:hAnsi="楷体" w:eastAsia="楷体" w:cs="楷体"/>
          <w:b w:val="0"/>
          <w:bCs w:val="0"/>
          <w:color w:val="auto"/>
          <w:sz w:val="32"/>
          <w:szCs w:val="32"/>
          <w:highlight w:val="none"/>
          <w:lang w:val="en-US" w:eastAsia="zh-CN"/>
        </w:rPr>
        <w:t>（二）提升入境旅游配套设施和服务水平</w:t>
      </w:r>
      <w:bookmarkEnd w:id="204"/>
      <w:bookmarkEnd w:id="205"/>
    </w:p>
    <w:bookmarkEnd w:id="206"/>
    <w:p w14:paraId="4124689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0" w:firstLineChars="200"/>
        <w:jc w:val="both"/>
        <w:textAlignment w:val="auto"/>
        <w:outlineLvl w:val="9"/>
        <w:rPr>
          <w:rFonts w:hint="eastAsia" w:ascii="楷体" w:hAnsi="楷体" w:eastAsia="楷体" w:cs="楷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bookmarkStart w:id="207" w:name="_Toc89189685"/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丰富入境旅游购物消费场所，推动园林景区、特色商圈等提升国际化消费服务能力，培育</w:t>
      </w:r>
      <w:r>
        <w:rPr>
          <w:rFonts w:hint="eastAsia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姑苏古城、环金鸡湖等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入境旅游消费集聚区和友好型商圈10个。推动支付、离境退税便利化，扩大离境退税商店覆盖面，推行“便捷支付”“即买即退即寄”等措施。推进对外旅游咨询标准化建设，在重点旅游场所配备外语咨询员、智能翻译设备，规范提升外语标识牌，营造全民参与的涉外交流环境，打造一批入境旅游服务中心。提升涉外服务保障能力，健全完善涉外应急救援、医疗保障机制。</w:t>
      </w:r>
      <w:bookmarkEnd w:id="207"/>
    </w:p>
    <w:p w14:paraId="369F0533">
      <w:pPr>
        <w:keepNext w:val="0"/>
        <w:keepLines w:val="0"/>
        <w:widowControl/>
        <w:suppressLineNumbers w:val="0"/>
        <w:autoSpaceDE/>
        <w:autoSpaceDN/>
        <w:spacing w:before="0" w:beforeAutospacing="0" w:after="0" w:afterAutospacing="0" w:line="600" w:lineRule="exact"/>
        <w:ind w:left="0" w:right="0" w:firstLine="640" w:firstLineChars="200"/>
        <w:jc w:val="both"/>
        <w:outlineLvl w:val="1"/>
        <w:rPr>
          <w:rFonts w:hint="eastAsia" w:ascii="楷体" w:hAnsi="楷体" w:eastAsia="楷体" w:cs="楷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bookmarkStart w:id="208" w:name="_Toc175218092"/>
      <w:bookmarkStart w:id="209" w:name="_Toc1450790838"/>
      <w:r>
        <w:rPr>
          <w:rFonts w:hint="eastAsia" w:ascii="楷体" w:hAnsi="楷体" w:eastAsia="楷体" w:cs="楷体"/>
          <w:b w:val="0"/>
          <w:bCs w:val="0"/>
          <w:color w:val="auto"/>
          <w:sz w:val="32"/>
          <w:szCs w:val="32"/>
          <w:highlight w:val="none"/>
          <w:lang w:val="en-US" w:eastAsia="zh-CN"/>
        </w:rPr>
        <w:t>（三）强化文旅品牌海外推广</w:t>
      </w:r>
      <w:bookmarkEnd w:id="202"/>
      <w:bookmarkEnd w:id="208"/>
      <w:bookmarkEnd w:id="209"/>
    </w:p>
    <w:p w14:paraId="61D69DFE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80" w:lineRule="exact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</w:pP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深度融入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“</w:t>
      </w: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你好！中国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”</w:t>
      </w: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合作伙伴计划，构建对外传播矩阵。持续加大</w:t>
      </w:r>
      <w:r>
        <w:rPr>
          <w:rFonts w:hint="eastAsia" w:asci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“</w:t>
      </w: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苏州文旅</w:t>
      </w:r>
      <w:r>
        <w:rPr>
          <w:rFonts w:hint="eastAsia" w:ascii="仿宋_GB2312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”</w:t>
      </w: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境外社交媒体账号运营力度，不断拓展海外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在线旅游</w:t>
      </w: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平台苏州文旅推介营销，提升入境游客转化率。构建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“1+N”</w:t>
      </w:r>
      <w:r>
        <w:rPr>
          <w:rFonts w:hint="eastAsia" w:ascii="仿宋_GB2312" w:hAnsi="Times New Roman" w:eastAsia="仿宋_GB2312" w:cs="仿宋_GB2312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境外推广体系，发挥布达佩斯中国文化中心作用，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建设</w:t>
      </w:r>
      <w:r>
        <w:rPr>
          <w:rFonts w:hint="eastAsia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一批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入境旅游海外推广阵地，设置苏州入境旅游主题门店，定期开展文旅海外交流推广活动。</w:t>
      </w:r>
    </w:p>
    <w:p w14:paraId="5D4B9334">
      <w:pPr>
        <w:keepNext w:val="0"/>
        <w:keepLines w:val="0"/>
        <w:widowControl/>
        <w:suppressLineNumbers w:val="0"/>
        <w:autoSpaceDE/>
        <w:autoSpaceDN/>
        <w:spacing w:before="0" w:beforeAutospacing="0" w:after="0" w:afterAutospacing="0" w:line="600" w:lineRule="exact"/>
        <w:ind w:left="0" w:right="0" w:firstLine="640" w:firstLineChars="200"/>
        <w:jc w:val="both"/>
        <w:outlineLvl w:val="1"/>
        <w:rPr>
          <w:rFonts w:hint="eastAsia" w:ascii="楷体" w:hAnsi="楷体" w:eastAsia="楷体" w:cs="楷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bookmarkStart w:id="210" w:name="_Toc1610555048"/>
      <w:bookmarkStart w:id="211" w:name="_Toc1296483537"/>
      <w:bookmarkStart w:id="212" w:name="_Toc1256268447"/>
      <w:r>
        <w:rPr>
          <w:rFonts w:hint="eastAsia" w:ascii="楷体" w:hAnsi="楷体" w:eastAsia="楷体" w:cs="楷体"/>
          <w:b w:val="0"/>
          <w:bCs w:val="0"/>
          <w:color w:val="auto"/>
          <w:sz w:val="32"/>
          <w:szCs w:val="32"/>
          <w:highlight w:val="none"/>
          <w:lang w:val="en-US" w:eastAsia="zh-CN"/>
        </w:rPr>
        <w:t>（四）深化对外文旅交流合作</w:t>
      </w:r>
      <w:bookmarkEnd w:id="210"/>
      <w:bookmarkEnd w:id="211"/>
      <w:bookmarkEnd w:id="212"/>
    </w:p>
    <w:p w14:paraId="7C90BAB0">
      <w:pPr>
        <w:spacing w:line="580" w:lineRule="exact"/>
        <w:ind w:firstLine="640" w:firstLineChars="200"/>
        <w:jc w:val="both"/>
        <w:outlineLvl w:val="9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</w:pPr>
      <w:bookmarkStart w:id="213" w:name="_Toc314935368"/>
      <w:bookmarkStart w:id="214" w:name="_Toc358225186"/>
      <w:bookmarkStart w:id="215" w:name="_Toc747524397"/>
      <w:bookmarkStart w:id="216" w:name="_Toc1080535519"/>
      <w:bookmarkStart w:id="217" w:name="_Toc1721173567"/>
      <w:bookmarkStart w:id="218" w:name="_Toc348246796"/>
      <w:bookmarkStart w:id="219" w:name="_Toc1073471211"/>
      <w:bookmarkStart w:id="220" w:name="_Toc2135715723"/>
      <w:bookmarkStart w:id="221" w:name="_Toc280398471"/>
      <w:bookmarkStart w:id="222" w:name="_Toc1065356486"/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拓展与国际友好城市交流合作，对接联合国教科文组织、世界旅游联盟等组织，积极参与国际交流活动，扩大苏州文旅“朋友圈”。加强苏港澳旅游合作交流，推进苏台文旅领域合作。</w:t>
      </w:r>
      <w:bookmarkEnd w:id="213"/>
    </w:p>
    <w:p w14:paraId="76D54CBB">
      <w:pPr>
        <w:spacing w:line="580" w:lineRule="exact"/>
        <w:ind w:firstLine="640" w:firstLineChars="200"/>
        <w:jc w:val="both"/>
        <w:outlineLvl w:val="0"/>
        <w:rPr>
          <w:rFonts w:hint="eastAsia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bookmarkStart w:id="223" w:name="_Toc1175362500"/>
      <w:bookmarkStart w:id="224" w:name="_Toc859155022"/>
      <w:r>
        <w:rPr>
          <w:rFonts w:hint="eastAsia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六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、</w:t>
      </w:r>
      <w:bookmarkEnd w:id="197"/>
      <w:bookmarkEnd w:id="214"/>
      <w:bookmarkEnd w:id="215"/>
      <w:bookmarkEnd w:id="216"/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提升旅游</w:t>
      </w:r>
      <w:bookmarkEnd w:id="217"/>
      <w:bookmarkEnd w:id="218"/>
      <w:bookmarkEnd w:id="219"/>
      <w:r>
        <w:rPr>
          <w:rFonts w:hint="eastAsia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服务管理水平</w:t>
      </w:r>
      <w:bookmarkEnd w:id="220"/>
      <w:bookmarkEnd w:id="221"/>
      <w:bookmarkEnd w:id="222"/>
      <w:bookmarkEnd w:id="223"/>
      <w:bookmarkEnd w:id="224"/>
      <w:bookmarkStart w:id="225" w:name="_Toc1932480503"/>
      <w:bookmarkStart w:id="226" w:name="_Toc1758952422"/>
      <w:bookmarkStart w:id="227" w:name="_Toc1571837441"/>
      <w:bookmarkStart w:id="228" w:name="_Toc1875295163"/>
      <w:bookmarkStart w:id="229" w:name="OLE_LINK15"/>
    </w:p>
    <w:p w14:paraId="1358BED8">
      <w:pPr>
        <w:spacing w:line="580" w:lineRule="exact"/>
        <w:ind w:firstLine="640" w:firstLineChars="200"/>
        <w:jc w:val="both"/>
        <w:outlineLvl w:val="0"/>
        <w:rPr>
          <w:rFonts w:hint="eastAsia" w:ascii="楷体" w:hAnsi="楷体" w:eastAsia="楷体" w:cs="楷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bookmarkStart w:id="230" w:name="_Toc2040159643"/>
      <w:bookmarkStart w:id="231" w:name="_Toc1557664432"/>
      <w:r>
        <w:rPr>
          <w:rFonts w:hint="eastAsia" w:ascii="楷体" w:hAnsi="楷体" w:eastAsia="楷体" w:cs="楷体"/>
          <w:b w:val="0"/>
          <w:bCs w:val="0"/>
          <w:color w:val="auto"/>
          <w:sz w:val="32"/>
          <w:szCs w:val="32"/>
          <w:highlight w:val="none"/>
          <w:lang w:val="en-US" w:eastAsia="zh-CN"/>
        </w:rPr>
        <w:t>（一）</w:t>
      </w:r>
      <w:bookmarkStart w:id="232" w:name="OLE_LINK22"/>
      <w:r>
        <w:rPr>
          <w:rFonts w:hint="eastAsia" w:ascii="楷体" w:hAnsi="楷体" w:eastAsia="楷体" w:cs="楷体"/>
          <w:b w:val="0"/>
          <w:bCs w:val="0"/>
          <w:color w:val="auto"/>
          <w:sz w:val="32"/>
          <w:szCs w:val="32"/>
          <w:highlight w:val="none"/>
          <w:lang w:val="en-US" w:eastAsia="zh-CN"/>
        </w:rPr>
        <w:t>提升旅游服务质量</w:t>
      </w:r>
      <w:bookmarkEnd w:id="225"/>
      <w:bookmarkEnd w:id="226"/>
      <w:bookmarkEnd w:id="227"/>
      <w:bookmarkEnd w:id="228"/>
      <w:bookmarkEnd w:id="230"/>
      <w:bookmarkEnd w:id="231"/>
    </w:p>
    <w:p w14:paraId="264EAA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完善旅游基础设施。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在景区、特色街区、交通节点等区域，建设集信息咨询、休憩补给、文化展示、应急救助等功能于一体的服务节点。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推动适旅改造，配足旅游友好和无障碍设施设备。推进旅游厕所质量提升。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加强旅游驿站建设，配套完善休憩、补给、如厕、导引、咨询、购物等功能。</w:t>
      </w:r>
      <w:r>
        <w:rPr>
          <w:rFonts w:hint="eastAsia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完善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公共露营地、观景平台、房车营地</w:t>
      </w:r>
      <w:r>
        <w:rPr>
          <w:rFonts w:hint="eastAsia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等休闲设施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。</w:t>
      </w:r>
      <w:r>
        <w:rPr>
          <w:rFonts w:hint="eastAsia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完善古城、太湖等重点旅游区域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多语种标识标牌建设。</w:t>
      </w:r>
    </w:p>
    <w:p w14:paraId="7D8B203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outlineLvl w:val="9"/>
        <w:rPr>
          <w:rFonts w:hint="default"/>
          <w:b w:val="0"/>
          <w:bCs w:val="0"/>
          <w:color w:val="auto"/>
          <w:lang w:val="en-US" w:eastAsia="zh-CN"/>
        </w:rPr>
      </w:pPr>
      <w:r>
        <w:rPr>
          <w:rFonts w:hint="eastAsia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优化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旅游公共服务。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优化旅游交通体系，建设“快进慢游”文旅交通网络，促进景区“小交通”与城市“大交通”一体化建设。强化公共交通大客流疏运作用，完善高效接驳体系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，保障公共交通优先通行及停靠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。健全景区周边停车资源节假日向社会开放等机制。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推动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建设绿道、骑行道、游憩道等慢行交通系统。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深化“自在游”行李直送便民措施，优化行李寄存服务。</w:t>
      </w:r>
      <w:bookmarkEnd w:id="232"/>
    </w:p>
    <w:p w14:paraId="3FACF2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outlineLvl w:val="1"/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bookmarkStart w:id="233" w:name="_Toc244926517"/>
      <w:bookmarkStart w:id="234" w:name="_Toc888486195"/>
      <w:bookmarkStart w:id="235" w:name="_Toc657136693"/>
      <w:bookmarkStart w:id="236" w:name="_Toc59619035"/>
      <w:bookmarkStart w:id="237" w:name="_Toc1217075697"/>
      <w:bookmarkStart w:id="238" w:name="_Toc1615801169"/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二</w:t>
      </w:r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eastAsia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提升市场管理水平</w:t>
      </w:r>
      <w:bookmarkEnd w:id="233"/>
      <w:bookmarkEnd w:id="234"/>
      <w:bookmarkEnd w:id="235"/>
      <w:bookmarkEnd w:id="236"/>
      <w:bookmarkEnd w:id="237"/>
      <w:bookmarkEnd w:id="238"/>
    </w:p>
    <w:p w14:paraId="6514B5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健全综合监管机制。</w:t>
      </w:r>
      <w:r>
        <w:rPr>
          <w:rFonts w:ascii="Times New Roman" w:hAnsi="Times New Roman" w:eastAsia="仿宋_GB2312"/>
          <w:b w:val="0"/>
          <w:bCs w:val="0"/>
          <w:color w:val="auto"/>
          <w:sz w:val="32"/>
          <w:szCs w:val="32"/>
        </w:rPr>
        <w:t>深入开展旅游行业导游乱象、强制消费等</w:t>
      </w:r>
      <w:r>
        <w:rPr>
          <w:rFonts w:hint="eastAsia" w:eastAsia="仿宋_GB2312"/>
          <w:b w:val="0"/>
          <w:bCs w:val="0"/>
          <w:color w:val="auto"/>
          <w:sz w:val="32"/>
          <w:szCs w:val="32"/>
          <w:lang w:val="en-US" w:eastAsia="zh-CN"/>
        </w:rPr>
        <w:t>专项</w:t>
      </w:r>
      <w:r>
        <w:rPr>
          <w:rFonts w:ascii="Times New Roman" w:hAnsi="Times New Roman" w:eastAsia="仿宋_GB2312"/>
          <w:b w:val="0"/>
          <w:bCs w:val="0"/>
          <w:color w:val="auto"/>
          <w:sz w:val="32"/>
          <w:szCs w:val="32"/>
        </w:rPr>
        <w:t>整治，查处虚假宣传、不合理低价游、非法网络招徕、“黄牛”倒票等违法违规行为</w:t>
      </w:r>
      <w:r>
        <w:rPr>
          <w:rFonts w:hint="eastAsia" w:eastAsia="仿宋_GB2312"/>
          <w:b w:val="0"/>
          <w:bCs w:val="0"/>
          <w:color w:val="auto"/>
          <w:sz w:val="32"/>
          <w:szCs w:val="32"/>
          <w:lang w:eastAsia="zh-CN"/>
        </w:rPr>
        <w:t>，</w:t>
      </w:r>
      <w:r>
        <w:rPr>
          <w:rFonts w:hint="eastAsia" w:eastAsia="仿宋_GB2312"/>
          <w:b w:val="0"/>
          <w:bCs w:val="0"/>
          <w:color w:val="auto"/>
          <w:sz w:val="32"/>
          <w:szCs w:val="32"/>
          <w:lang w:val="en-US" w:eastAsia="zh-CN"/>
        </w:rPr>
        <w:t>规范旅游市场秩序</w:t>
      </w:r>
      <w:r>
        <w:rPr>
          <w:rFonts w:hint="default" w:ascii="Times New Roman" w:hAnsi="Times New Roman" w:eastAsia="仿宋_GB2312"/>
          <w:b w:val="0"/>
          <w:bCs w:val="0"/>
          <w:color w:val="auto"/>
          <w:sz w:val="32"/>
          <w:szCs w:val="32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加强在线旅游市场监管，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/>
        </w:rPr>
        <w:t>压实平台主体责任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，规范在线旅游经营行为。</w:t>
      </w:r>
    </w:p>
    <w:p w14:paraId="212973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突出假日旅游管理。发挥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市政府假日旅游专班机制</w:t>
      </w:r>
      <w:r>
        <w:rPr>
          <w:rFonts w:hint="eastAsia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作用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，完善多部门</w:t>
      </w:r>
      <w:r>
        <w:rPr>
          <w:rFonts w:hint="eastAsia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协同治理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体系。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完善“接诉即办、提级督办”机制。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强化假日旅游引导，优化接驳换乘体系，引导客流</w:t>
      </w:r>
      <w:r>
        <w:rPr>
          <w:rFonts w:hint="eastAsia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向外围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有序分流，纾解</w:t>
      </w:r>
      <w:r>
        <w:rPr>
          <w:rFonts w:hint="eastAsia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热门景区景点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承载压力。</w:t>
      </w:r>
    </w:p>
    <w:p w14:paraId="483A85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优化市场营商环境</w:t>
      </w:r>
      <w:r>
        <w:rPr>
          <w:rFonts w:hint="default" w:ascii="Times New Roman" w:hAnsi="Times New Roman" w:eastAsia="楷体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加强政策供给，在旅游企业产品开发、客流导入、市场开拓、业态培育等方面提供支持。</w:t>
      </w:r>
      <w:r>
        <w:rPr>
          <w:rFonts w:hint="eastAsia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坚持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包容审慎</w:t>
      </w:r>
      <w:r>
        <w:rPr>
          <w:rFonts w:hint="eastAsia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监管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</w:rPr>
        <w:t>，营造文旅领域法治化营商环境。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eastAsia="zh-CN"/>
        </w:rPr>
        <w:t>健全政企常态化沟通机制，定期开展恳谈会、走访调研，动态感知企业诉求，推动惠企政策精准落地。</w:t>
      </w:r>
    </w:p>
    <w:p w14:paraId="3852FC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outlineLvl w:val="1"/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bookmarkStart w:id="239" w:name="_Toc1755497788"/>
      <w:bookmarkStart w:id="240" w:name="_Toc1694024962"/>
      <w:bookmarkStart w:id="241" w:name="_Toc371252856"/>
      <w:bookmarkStart w:id="242" w:name="_Toc680808781"/>
      <w:bookmarkStart w:id="243" w:name="_Toc2135486377"/>
      <w:bookmarkStart w:id="244" w:name="_Toc1839531068"/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三</w:t>
      </w:r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eastAsia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守牢旅游安全</w:t>
      </w:r>
      <w:bookmarkEnd w:id="239"/>
      <w:r>
        <w:rPr>
          <w:rFonts w:hint="eastAsia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底线</w:t>
      </w:r>
      <w:bookmarkEnd w:id="240"/>
      <w:bookmarkEnd w:id="241"/>
      <w:bookmarkEnd w:id="242"/>
      <w:bookmarkEnd w:id="243"/>
      <w:bookmarkEnd w:id="244"/>
    </w:p>
    <w:p w14:paraId="26B13B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深化隐患排查治理。推进A级旅游景区、等级旅游民宿安全治理，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落实大型文旅活动“四清单一预案”要求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，加强景区索道缆车、大型游乐设施、玻璃栈道、滑道、非公路用旅游观光车辆等隐患排查治理。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健全突发事件、舆情事件应急处置机制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。</w:t>
      </w:r>
      <w:bookmarkStart w:id="245" w:name="_Toc1824077664"/>
      <w:bookmarkStart w:id="246" w:name="_Toc225345928"/>
      <w:bookmarkStart w:id="247" w:name="_Toc300481799"/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加强旅游行业网络安全、数据安全和个人信息保护。</w:t>
      </w:r>
    </w:p>
    <w:p w14:paraId="05B871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0"/>
        <w:rPr>
          <w:rFonts w:hint="eastAsia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bookmarkStart w:id="248" w:name="_Toc877241130"/>
      <w:bookmarkStart w:id="249" w:name="_Toc191285060"/>
      <w:bookmarkStart w:id="250" w:name="_Toc299841794"/>
      <w:r>
        <w:rPr>
          <w:rFonts w:hint="eastAsia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七、建强旅游人才队伍</w:t>
      </w:r>
      <w:bookmarkEnd w:id="245"/>
      <w:bookmarkEnd w:id="246"/>
      <w:bookmarkEnd w:id="247"/>
      <w:bookmarkEnd w:id="248"/>
      <w:bookmarkEnd w:id="249"/>
      <w:bookmarkEnd w:id="250"/>
    </w:p>
    <w:p w14:paraId="2493E84E">
      <w:pPr>
        <w:spacing w:line="600" w:lineRule="exact"/>
        <w:ind w:firstLine="640" w:firstLineChars="200"/>
        <w:jc w:val="both"/>
        <w:outlineLvl w:val="1"/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bookmarkStart w:id="251" w:name="_Toc1944237923"/>
      <w:bookmarkStart w:id="252" w:name="_Toc731428832"/>
      <w:bookmarkStart w:id="253" w:name="_Toc1375342235"/>
      <w:bookmarkStart w:id="254" w:name="_Toc1685762896"/>
      <w:bookmarkStart w:id="255" w:name="_Toc1563344224"/>
      <w:bookmarkStart w:id="256" w:name="_Toc649832754"/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（一）完善旅游人才发展</w:t>
      </w:r>
      <w:bookmarkEnd w:id="251"/>
      <w:bookmarkEnd w:id="252"/>
      <w:bookmarkEnd w:id="253"/>
      <w:bookmarkEnd w:id="254"/>
      <w:r>
        <w:rPr>
          <w:rFonts w:hint="eastAsia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机制</w:t>
      </w:r>
      <w:bookmarkEnd w:id="255"/>
      <w:bookmarkEnd w:id="256"/>
    </w:p>
    <w:p w14:paraId="4F1613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</w:pPr>
      <w:r>
        <w:rPr>
          <w:rFonts w:hint="eastAsia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u w:val="none"/>
          <w:lang w:val="en-US" w:eastAsia="zh-CN" w:bidi="ar"/>
        </w:rPr>
        <w:t>制定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u w:val="none"/>
          <w:lang w:val="en-US" w:eastAsia="zh-CN" w:bidi="ar"/>
        </w:rPr>
        <w:t>《</w:t>
      </w:r>
      <w:r>
        <w:rPr>
          <w:rFonts w:hint="eastAsia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u w:val="none"/>
          <w:lang w:val="en-US" w:eastAsia="zh-CN" w:bidi="ar"/>
        </w:rPr>
        <w:t>关于加快苏州市旅游人才队伍建设的若干措施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u w:val="none"/>
          <w:lang w:val="en-US" w:eastAsia="zh-CN" w:bidi="ar"/>
        </w:rPr>
        <w:t>》，促进旅游人才培养、引进。鼓励企业引进旅游服务业人才</w:t>
      </w:r>
      <w:r>
        <w:rPr>
          <w:rFonts w:hint="eastAsia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u w:val="none"/>
          <w:lang w:val="en-US" w:eastAsia="zh-CN" w:bidi="ar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u w:val="none"/>
          <w:lang w:val="en-US" w:eastAsia="zh-CN" w:bidi="ar"/>
        </w:rPr>
        <w:t>加大文旅项目运营、入境旅游运营、旅游推广营销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等领域紧缺人才引进力度。用好苏州</w:t>
      </w:r>
      <w:r>
        <w:rPr>
          <w:rFonts w:hint="eastAsia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“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百亿人才基金</w:t>
      </w:r>
      <w:r>
        <w:rPr>
          <w:rFonts w:hint="eastAsia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”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服务业人才专项创业基金，支持旅游人才创业项目。</w:t>
      </w:r>
    </w:p>
    <w:p w14:paraId="03963F84">
      <w:pPr>
        <w:spacing w:line="600" w:lineRule="exact"/>
        <w:ind w:firstLine="640" w:firstLineChars="200"/>
        <w:jc w:val="both"/>
        <w:outlineLvl w:val="1"/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bookmarkStart w:id="257" w:name="_Toc2010450984"/>
      <w:bookmarkStart w:id="258" w:name="_Toc893152651"/>
      <w:bookmarkStart w:id="259" w:name="_Toc1403598352"/>
      <w:bookmarkStart w:id="260" w:name="_Toc585420267"/>
      <w:bookmarkStart w:id="261" w:name="_Toc695599109"/>
      <w:bookmarkStart w:id="262" w:name="_Toc1829803200"/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（二）加强导游讲解队伍建设</w:t>
      </w:r>
      <w:bookmarkEnd w:id="257"/>
      <w:bookmarkEnd w:id="258"/>
      <w:bookmarkEnd w:id="259"/>
      <w:bookmarkEnd w:id="260"/>
      <w:bookmarkEnd w:id="261"/>
      <w:bookmarkEnd w:id="262"/>
    </w:p>
    <w:p w14:paraId="5F4626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实施导游专业化能力提升工程，开设“导游夜校”，引育百名深耕苏州园林、入境市场等领域的专业导游及讲解员。定期开展苏州市导游技能大赛，着力培养高水平国际化导游。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制定苏州市讲解员星级评定体系，</w:t>
      </w:r>
      <w:r>
        <w:rPr>
          <w:rFonts w:hint="eastAsia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每年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新增</w:t>
      </w:r>
      <w:r>
        <w:rPr>
          <w:rFonts w:hint="eastAsia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百名</w:t>
      </w:r>
      <w:r>
        <w:rPr>
          <w:rFonts w:hint="eastAsia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星级讲解员。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建立苏州文旅推介官培育和孵化合作机制，定期开展苏州文旅宣推内容创作大赛，培养百名“苏州文旅推介官”。建立苏州文旅网络达人库，给予流量扶持、创作支持等激励</w:t>
      </w:r>
      <w:r>
        <w:rPr>
          <w:rFonts w:hint="eastAsia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。</w:t>
      </w:r>
    </w:p>
    <w:p w14:paraId="751C6EB9">
      <w:pPr>
        <w:spacing w:line="600" w:lineRule="exact"/>
        <w:ind w:firstLine="640" w:firstLineChars="200"/>
        <w:jc w:val="both"/>
        <w:outlineLvl w:val="1"/>
        <w:rPr>
          <w:rFonts w:hint="default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bookmarkStart w:id="263" w:name="_Toc1264199584"/>
      <w:bookmarkStart w:id="264" w:name="_Toc533136118"/>
      <w:bookmarkStart w:id="265" w:name="_Toc74701897"/>
      <w:bookmarkStart w:id="266" w:name="_Toc1141986190"/>
      <w:bookmarkStart w:id="267" w:name="_Toc33250695"/>
      <w:bookmarkStart w:id="268" w:name="_Toc243465935"/>
      <w:r>
        <w:rPr>
          <w:rFonts w:hint="default" w:eastAsia="楷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（三）拓宽旅游人才成长通道</w:t>
      </w:r>
      <w:bookmarkEnd w:id="263"/>
      <w:bookmarkEnd w:id="264"/>
      <w:bookmarkEnd w:id="265"/>
      <w:bookmarkEnd w:id="266"/>
      <w:bookmarkEnd w:id="267"/>
      <w:bookmarkEnd w:id="268"/>
    </w:p>
    <w:p w14:paraId="2CED32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探索旅游人才订单培养模式，定向培养相关人才</w:t>
      </w:r>
      <w:r>
        <w:rPr>
          <w:rFonts w:hint="eastAsia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鼓励一线岗位旅游从业人员提升学历。支持</w:t>
      </w:r>
      <w:r>
        <w:rPr>
          <w:rFonts w:hint="eastAsia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有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条件的旅游企业开展旅游类职业技能等级自主评价。打通“旅游咨询员”技能人才评价通道。</w:t>
      </w:r>
      <w:r>
        <w:rPr>
          <w:rFonts w:hint="eastAsia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探索制定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auto"/>
          <w:spacing w:val="0"/>
          <w:kern w:val="2"/>
          <w:sz w:val="32"/>
          <w:szCs w:val="32"/>
          <w:lang w:val="en-US" w:eastAsia="zh-CN" w:bidi="ar"/>
        </w:rPr>
        <w:t>旅游类职业（工种）职业标准和行业评价规范。</w:t>
      </w:r>
    </w:p>
    <w:p w14:paraId="793992FF">
      <w:pPr>
        <w:spacing w:line="580" w:lineRule="exact"/>
        <w:ind w:firstLine="640" w:firstLineChars="200"/>
        <w:jc w:val="both"/>
        <w:outlineLvl w:val="0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bookmarkStart w:id="269" w:name="_Toc1388583562"/>
      <w:bookmarkStart w:id="270" w:name="_Toc727185569"/>
      <w:bookmarkStart w:id="271" w:name="_Toc378938225"/>
      <w:bookmarkStart w:id="272" w:name="_Toc1418089959"/>
      <w:bookmarkStart w:id="273" w:name="_Toc1962094223"/>
      <w:bookmarkStart w:id="274" w:name="_Toc274556402"/>
      <w:bookmarkStart w:id="275" w:name="_Toc542076857"/>
      <w:bookmarkStart w:id="276" w:name="_Toc1025590504"/>
      <w:bookmarkStart w:id="277" w:name="_Toc1300542091"/>
      <w:bookmarkStart w:id="278" w:name="_Toc498682645"/>
      <w:r>
        <w:rPr>
          <w:rFonts w:hint="eastAsia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八</w:t>
      </w: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、保障</w:t>
      </w:r>
      <w:bookmarkEnd w:id="269"/>
      <w:bookmarkEnd w:id="270"/>
      <w:bookmarkEnd w:id="271"/>
      <w:bookmarkEnd w:id="272"/>
      <w:bookmarkEnd w:id="273"/>
      <w:r>
        <w:rPr>
          <w:rFonts w:hint="eastAsia" w:ascii="Times New Roman" w:hAnsi="Times New Roman" w:eastAsia="黑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措施</w:t>
      </w:r>
      <w:bookmarkEnd w:id="274"/>
      <w:bookmarkEnd w:id="275"/>
      <w:bookmarkEnd w:id="276"/>
      <w:bookmarkEnd w:id="277"/>
      <w:bookmarkEnd w:id="278"/>
    </w:p>
    <w:p w14:paraId="037786DD">
      <w:pPr>
        <w:spacing w:afterLines="0" w:line="580" w:lineRule="exact"/>
        <w:ind w:firstLine="640" w:firstLineChars="200"/>
        <w:jc w:val="both"/>
        <w:outlineLvl w:val="1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</w:pPr>
      <w:bookmarkStart w:id="279" w:name="_Toc782012981"/>
      <w:bookmarkStart w:id="280" w:name="_Toc529122530"/>
      <w:bookmarkStart w:id="281" w:name="_Toc1219134585"/>
      <w:bookmarkStart w:id="282" w:name="_Toc1888193849"/>
      <w:bookmarkStart w:id="283" w:name="_Toc1122364271"/>
      <w:bookmarkStart w:id="284" w:name="_Toc1878023921"/>
      <w:bookmarkStart w:id="285" w:name="_Toc1056789133"/>
      <w:bookmarkStart w:id="286" w:name="_Toc258343456"/>
      <w:bookmarkStart w:id="287" w:name="_Toc1788541884"/>
      <w:bookmarkStart w:id="288" w:name="_Toc573255138"/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（一）加强组织领导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。发挥苏州市旅游工作委员会统筹协调</w:t>
      </w:r>
      <w:r>
        <w:rPr>
          <w:rFonts w:hint="eastAsia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作用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，完善跨部门协同机制，高位统筹，定期召集会议，协调解决涉旅重大事项，</w:t>
      </w:r>
      <w:r>
        <w:rPr>
          <w:rFonts w:hint="eastAsia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推动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形成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党委统一领导、党政齐抓共管、文旅部门主抓、相关部门及企业积极配合、社会参与、市场运作的大旅游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发展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格局。</w:t>
      </w:r>
      <w:bookmarkEnd w:id="279"/>
      <w:bookmarkEnd w:id="280"/>
      <w:bookmarkEnd w:id="281"/>
      <w:bookmarkEnd w:id="282"/>
      <w:bookmarkEnd w:id="283"/>
      <w:bookmarkEnd w:id="284"/>
      <w:bookmarkEnd w:id="285"/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完善专项评估、中期评估、总结评估机制，确保各项目标任务落到实处。</w:t>
      </w:r>
      <w:bookmarkEnd w:id="286"/>
      <w:bookmarkEnd w:id="287"/>
      <w:bookmarkEnd w:id="288"/>
    </w:p>
    <w:p w14:paraId="56156316">
      <w:pPr>
        <w:spacing w:afterLines="0" w:line="580" w:lineRule="exact"/>
        <w:ind w:firstLine="640" w:firstLineChars="200"/>
        <w:jc w:val="both"/>
        <w:outlineLvl w:val="1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</w:pPr>
      <w:bookmarkStart w:id="289" w:name="_Toc1439768730"/>
      <w:bookmarkStart w:id="290" w:name="_Toc233396641"/>
      <w:bookmarkStart w:id="291" w:name="_Toc1694534162"/>
      <w:bookmarkStart w:id="292" w:name="_Toc79947449"/>
      <w:bookmarkStart w:id="293" w:name="_Toc427950069"/>
      <w:bookmarkStart w:id="294" w:name="_Toc536744693"/>
      <w:bookmarkStart w:id="295" w:name="_Toc1802376913"/>
      <w:bookmarkStart w:id="296" w:name="_Toc603424471"/>
      <w:bookmarkStart w:id="297" w:name="_Toc1997548978"/>
      <w:bookmarkStart w:id="298" w:name="_Toc853494068"/>
      <w:r>
        <w:rPr>
          <w:rFonts w:hint="default" w:ascii="Times New Roman" w:hAnsi="Times New Roman" w:eastAsia="楷体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（二）保障要素投入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全市各级财政要保障对文化旅游业发展的稳定投入。强化金融资本要素供给，加大政府投资基金投资力度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，引导社会资本、金融资本参与</w:t>
      </w:r>
      <w:r>
        <w:rPr>
          <w:rFonts w:hint="eastAsia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加强文旅</w:t>
      </w:r>
      <w:r>
        <w:rPr>
          <w:rFonts w:hint="eastAsia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服务业招商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。各县级市（区）要将旅游发展所需用地纳入国土空间规划统筹安排，适度扩大旅游业用地供给，鼓励盘活存量资源发展旅游。</w:t>
      </w:r>
      <w:bookmarkEnd w:id="289"/>
      <w:bookmarkEnd w:id="290"/>
      <w:bookmarkEnd w:id="291"/>
      <w:bookmarkEnd w:id="292"/>
      <w:bookmarkEnd w:id="293"/>
    </w:p>
    <w:p w14:paraId="63E23ABD">
      <w:pPr>
        <w:spacing w:afterLines="0" w:line="580" w:lineRule="exact"/>
        <w:ind w:firstLine="640" w:firstLineChars="200"/>
        <w:jc w:val="both"/>
        <w:outlineLvl w:val="1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</w:pPr>
      <w:bookmarkStart w:id="299" w:name="_Toc1499495968"/>
      <w:bookmarkStart w:id="300" w:name="_Toc1392205865"/>
      <w:bookmarkStart w:id="301" w:name="_Toc942435379"/>
      <w:bookmarkStart w:id="302" w:name="_Toc1673137433"/>
      <w:bookmarkStart w:id="303" w:name="_Toc1418611652"/>
      <w:r>
        <w:rPr>
          <w:rFonts w:hint="eastAsia" w:ascii="楷体" w:hAnsi="楷体" w:eastAsia="楷体" w:cs="楷体"/>
          <w:b w:val="0"/>
          <w:bCs w:val="0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楷体" w:hAnsi="楷体" w:eastAsia="楷体" w:cs="楷体"/>
          <w:b w:val="0"/>
          <w:bCs w:val="0"/>
          <w:color w:val="auto"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楷体" w:hAnsi="楷体" w:eastAsia="楷体" w:cs="楷体"/>
          <w:b w:val="0"/>
          <w:bCs w:val="0"/>
          <w:color w:val="auto"/>
          <w:sz w:val="32"/>
          <w:szCs w:val="32"/>
          <w:highlight w:val="none"/>
          <w:lang w:eastAsia="zh-CN"/>
        </w:rPr>
        <w:t>）强化智力支持</w:t>
      </w:r>
      <w:r>
        <w:rPr>
          <w:rFonts w:hint="eastAsia" w:ascii="楷体" w:hAnsi="楷体" w:eastAsia="楷体" w:cs="楷体"/>
          <w:b w:val="0"/>
          <w:bCs w:val="0"/>
          <w:color w:val="auto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发挥文旅创新研究院等平台作用，</w:t>
      </w:r>
      <w:r>
        <w:rPr>
          <w:rFonts w:hint="eastAsia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建立完善</w:t>
      </w:r>
      <w:r>
        <w:rPr>
          <w:rFonts w:hint="eastAsia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文旅</w:t>
      </w:r>
      <w:r>
        <w:rPr>
          <w:rFonts w:hint="eastAsia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智库，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聚焦文旅</w:t>
      </w:r>
      <w:r>
        <w:rPr>
          <w:rFonts w:hint="eastAsia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领域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前沿课题，深化战略研究，推出高质量研究成果，定期发布文旅产业发展报告，为政府决策与产业规划提供科学依据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以智力支持赋能旅游发展。</w:t>
      </w:r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</w:p>
    <w:bookmarkEnd w:id="6"/>
    <w:bookmarkEnd w:id="198"/>
    <w:bookmarkEnd w:id="229"/>
    <w:p w14:paraId="54FA7937">
      <w:pPr>
        <w:pStyle w:val="5"/>
        <w:rPr>
          <w:rFonts w:hint="default" w:ascii="Times New Roman" w:hAnsi="Times New Roman" w:cs="Times New Roman"/>
          <w:color w:val="auto"/>
          <w:sz w:val="32"/>
          <w:szCs w:val="32"/>
        </w:rPr>
      </w:pPr>
    </w:p>
    <w:p w14:paraId="4D2B325D">
      <w:pPr>
        <w:pStyle w:val="5"/>
        <w:rPr>
          <w:rFonts w:hint="default" w:ascii="Times New Roman" w:hAnsi="Times New Roman" w:cs="Times New Roman"/>
          <w:color w:val="auto"/>
          <w:sz w:val="32"/>
          <w:szCs w:val="32"/>
        </w:rPr>
      </w:pPr>
    </w:p>
    <w:p w14:paraId="3A0C9723">
      <w:pPr>
        <w:pStyle w:val="5"/>
        <w:rPr>
          <w:rFonts w:hint="default" w:ascii="Times New Roman" w:hAnsi="Times New Roman" w:cs="Times New Roman"/>
          <w:color w:val="auto"/>
          <w:sz w:val="32"/>
          <w:szCs w:val="32"/>
        </w:rPr>
      </w:pPr>
    </w:p>
    <w:p w14:paraId="2B61F3B3">
      <w:pPr>
        <w:pStyle w:val="5"/>
        <w:rPr>
          <w:rFonts w:hint="default" w:ascii="Times New Roman" w:hAnsi="Times New Roman" w:cs="Times New Roman"/>
          <w:color w:val="auto"/>
          <w:sz w:val="32"/>
          <w:szCs w:val="32"/>
        </w:rPr>
      </w:pPr>
    </w:p>
    <w:p w14:paraId="0DDD811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jc w:val="left"/>
        <w:textAlignment w:val="auto"/>
        <w:outlineLvl w:val="0"/>
        <w:rPr>
          <w:rStyle w:val="14"/>
          <w:rFonts w:hint="default" w:ascii="Times New Roman" w:hAnsi="Times New Roman" w:eastAsia="方正小标宋_GBK" w:cs="Times New Roman"/>
          <w:b w:val="0"/>
          <w:bCs/>
          <w:color w:val="auto"/>
          <w:sz w:val="44"/>
          <w:szCs w:val="44"/>
          <w:lang w:eastAsia="zh-CN"/>
        </w:rPr>
      </w:pPr>
      <w:bookmarkStart w:id="304" w:name="_Toc1514265632"/>
      <w:bookmarkStart w:id="305" w:name="_Toc1174480622"/>
      <w:bookmarkStart w:id="306" w:name="_Toc1368105468"/>
      <w:bookmarkStart w:id="307" w:name="_Toc1308136631"/>
      <w:bookmarkStart w:id="308" w:name="_Toc1969638990"/>
      <w:bookmarkStart w:id="309" w:name="_Toc1410263683"/>
      <w:r>
        <w:rPr>
          <w:rStyle w:val="14"/>
          <w:rFonts w:hint="default" w:ascii="Times New Roman" w:hAnsi="Times New Roman" w:eastAsia="黑体" w:cs="Times New Roman"/>
          <w:b w:val="0"/>
          <w:bCs/>
          <w:color w:val="auto"/>
          <w:kern w:val="0"/>
          <w:sz w:val="32"/>
          <w:szCs w:val="32"/>
          <w:lang w:val="en-US" w:eastAsia="zh-CN" w:bidi="ar"/>
        </w:rPr>
        <w:t>附件1</w:t>
      </w:r>
      <w:bookmarkEnd w:id="304"/>
      <w:bookmarkEnd w:id="305"/>
      <w:bookmarkEnd w:id="306"/>
      <w:bookmarkEnd w:id="307"/>
      <w:bookmarkEnd w:id="308"/>
      <w:bookmarkEnd w:id="309"/>
    </w:p>
    <w:p w14:paraId="60959A11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/>
        <w:jc w:val="center"/>
        <w:textAlignment w:val="auto"/>
        <w:rPr>
          <w:rStyle w:val="14"/>
          <w:rFonts w:hint="default" w:ascii="Times New Roman" w:hAnsi="Times New Roman" w:eastAsia="方正小标宋_GBK" w:cs="Times New Roman"/>
          <w:b w:val="0"/>
          <w:bCs/>
          <w:color w:val="auto"/>
          <w:sz w:val="44"/>
          <w:szCs w:val="44"/>
          <w:lang w:eastAsia="zh-CN"/>
        </w:rPr>
      </w:pPr>
    </w:p>
    <w:p w14:paraId="39EFD621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/>
        <w:jc w:val="center"/>
        <w:textAlignment w:val="auto"/>
        <w:rPr>
          <w:rStyle w:val="14"/>
          <w:rFonts w:hint="default" w:ascii="Times New Roman" w:hAnsi="Times New Roman" w:eastAsia="方正小标宋_GBK" w:cs="Times New Roman"/>
          <w:b w:val="0"/>
          <w:bCs/>
          <w:color w:val="auto"/>
          <w:sz w:val="44"/>
          <w:szCs w:val="44"/>
          <w:lang w:eastAsia="zh-CN"/>
        </w:rPr>
      </w:pPr>
    </w:p>
    <w:p w14:paraId="03B87BF9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/>
        <w:jc w:val="center"/>
        <w:textAlignment w:val="auto"/>
        <w:rPr>
          <w:rStyle w:val="14"/>
          <w:rFonts w:hint="default" w:ascii="Times New Roman" w:hAnsi="Times New Roman" w:eastAsia="方正小标宋_GBK" w:cs="Times New Roman"/>
          <w:b w:val="0"/>
          <w:bCs/>
          <w:color w:val="auto"/>
          <w:sz w:val="44"/>
          <w:szCs w:val="44"/>
        </w:rPr>
      </w:pPr>
      <w:r>
        <w:rPr>
          <w:rStyle w:val="14"/>
          <w:rFonts w:hint="default" w:ascii="Times New Roman" w:hAnsi="Times New Roman" w:eastAsia="方正小标宋_GBK" w:cs="Times New Roman"/>
          <w:b w:val="0"/>
          <w:bCs/>
          <w:color w:val="auto"/>
          <w:sz w:val="44"/>
          <w:szCs w:val="44"/>
          <w:lang w:eastAsia="zh-CN"/>
        </w:rPr>
        <w:t>苏州市旅游发展</w:t>
      </w:r>
      <w:r>
        <w:rPr>
          <w:rStyle w:val="14"/>
          <w:rFonts w:hint="default" w:ascii="Times New Roman" w:hAnsi="Times New Roman" w:eastAsia="方正小标宋_GBK" w:cs="Times New Roman"/>
          <w:b w:val="0"/>
          <w:bCs/>
          <w:color w:val="auto"/>
          <w:sz w:val="44"/>
          <w:szCs w:val="44"/>
        </w:rPr>
        <w:t>“十五五”主要指标</w:t>
      </w:r>
    </w:p>
    <w:p w14:paraId="5840A255">
      <w:pPr>
        <w:rPr>
          <w:rFonts w:hint="default" w:ascii="Times New Roman" w:hAnsi="Times New Roman" w:cs="Times New Roman"/>
          <w:color w:val="auto"/>
          <w:sz w:val="32"/>
          <w:szCs w:val="32"/>
          <w:lang w:val="en-US" w:eastAsia="zh-CN"/>
        </w:rPr>
      </w:pPr>
    </w:p>
    <w:tbl>
      <w:tblPr>
        <w:tblStyle w:val="12"/>
        <w:tblW w:w="775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8"/>
        <w:gridCol w:w="3256"/>
        <w:gridCol w:w="1067"/>
        <w:gridCol w:w="1341"/>
        <w:gridCol w:w="1341"/>
      </w:tblGrid>
      <w:tr w14:paraId="0A841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jc w:val="center"/>
        </w:trPr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69300FC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0" w:lineRule="atLeast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序号</w:t>
            </w:r>
          </w:p>
        </w:tc>
        <w:tc>
          <w:tcPr>
            <w:tcW w:w="3256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A81FA6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0" w:lineRule="atLeast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指标名称</w:t>
            </w:r>
          </w:p>
        </w:tc>
        <w:tc>
          <w:tcPr>
            <w:tcW w:w="1067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A245E3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0" w:lineRule="atLeast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单位</w:t>
            </w:r>
          </w:p>
        </w:tc>
        <w:tc>
          <w:tcPr>
            <w:tcW w:w="1341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582F03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0" w:lineRule="atLeast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2025年</w:t>
            </w:r>
          </w:p>
          <w:p w14:paraId="0504717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0" w:lineRule="atLeast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基准值</w:t>
            </w:r>
          </w:p>
        </w:tc>
        <w:tc>
          <w:tcPr>
            <w:tcW w:w="1341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7FFC75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0" w:lineRule="atLeast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2030年</w:t>
            </w:r>
          </w:p>
          <w:p w14:paraId="6012047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0" w:lineRule="atLeast"/>
              <w:ind w:left="0" w:right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2"/>
                <w:sz w:val="22"/>
                <w:szCs w:val="22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auto"/>
                <w:kern w:val="0"/>
                <w:sz w:val="22"/>
                <w:szCs w:val="22"/>
                <w:lang w:val="en-US" w:eastAsia="zh-CN" w:bidi="ar"/>
              </w:rPr>
              <w:t>长期目标</w:t>
            </w:r>
          </w:p>
        </w:tc>
      </w:tr>
      <w:tr w14:paraId="274BF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0823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3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1AED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国内外游客总量</w:t>
            </w:r>
          </w:p>
        </w:tc>
        <w:tc>
          <w:tcPr>
            <w:tcW w:w="10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9EB0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万人次</w:t>
            </w:r>
          </w:p>
        </w:tc>
        <w:tc>
          <w:tcPr>
            <w:tcW w:w="1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009E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lang w:val="en-US" w:eastAsia="zh-CN" w:bidi="ar"/>
              </w:rPr>
              <w:t>20027</w:t>
            </w:r>
          </w:p>
        </w:tc>
        <w:tc>
          <w:tcPr>
            <w:tcW w:w="1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D77B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lang w:val="en-US" w:eastAsia="zh-CN" w:bidi="ar"/>
              </w:rPr>
              <w:t>27000</w:t>
            </w:r>
          </w:p>
        </w:tc>
      </w:tr>
      <w:tr w14:paraId="779C9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3528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3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8260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旅游总花费</w:t>
            </w:r>
          </w:p>
        </w:tc>
        <w:tc>
          <w:tcPr>
            <w:tcW w:w="10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B09F7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亿元</w:t>
            </w:r>
          </w:p>
        </w:tc>
        <w:tc>
          <w:tcPr>
            <w:tcW w:w="1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A505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lang w:val="en-US" w:eastAsia="zh-CN" w:bidi="ar"/>
              </w:rPr>
              <w:t>2227</w:t>
            </w:r>
          </w:p>
        </w:tc>
        <w:tc>
          <w:tcPr>
            <w:tcW w:w="1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B374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lang w:val="en-US" w:eastAsia="zh-CN" w:bidi="ar"/>
              </w:rPr>
              <w:t>3000</w:t>
            </w:r>
          </w:p>
        </w:tc>
      </w:tr>
      <w:tr w14:paraId="185D2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3018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3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52AC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入境过夜游客</w:t>
            </w:r>
          </w:p>
        </w:tc>
        <w:tc>
          <w:tcPr>
            <w:tcW w:w="10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8610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万人次</w:t>
            </w:r>
          </w:p>
        </w:tc>
        <w:tc>
          <w:tcPr>
            <w:tcW w:w="1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9996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lang w:val="en-US" w:eastAsia="zh-CN" w:bidi="ar"/>
              </w:rPr>
              <w:t>134</w:t>
            </w:r>
          </w:p>
        </w:tc>
        <w:tc>
          <w:tcPr>
            <w:tcW w:w="1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8985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lang w:val="en-US" w:eastAsia="zh-CN" w:bidi="ar"/>
              </w:rPr>
              <w:t>330</w:t>
            </w:r>
          </w:p>
        </w:tc>
      </w:tr>
      <w:tr w14:paraId="687F6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23D3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3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001A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旅游创汇</w:t>
            </w:r>
          </w:p>
        </w:tc>
        <w:tc>
          <w:tcPr>
            <w:tcW w:w="10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EF65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万美元</w:t>
            </w:r>
          </w:p>
        </w:tc>
        <w:tc>
          <w:tcPr>
            <w:tcW w:w="1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7CF4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lang w:val="en-US" w:eastAsia="zh-CN" w:bidi="ar"/>
              </w:rPr>
              <w:t>189961</w:t>
            </w:r>
          </w:p>
        </w:tc>
        <w:tc>
          <w:tcPr>
            <w:tcW w:w="1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B173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lang w:val="en-US" w:eastAsia="zh-CN" w:bidi="ar"/>
              </w:rPr>
              <w:t>470000</w:t>
            </w:r>
          </w:p>
        </w:tc>
      </w:tr>
      <w:tr w14:paraId="501FF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4771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3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6951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文旅综合满意度</w:t>
            </w:r>
          </w:p>
        </w:tc>
        <w:tc>
          <w:tcPr>
            <w:tcW w:w="10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EF5E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2EB00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满意度高</w:t>
            </w:r>
          </w:p>
        </w:tc>
        <w:tc>
          <w:tcPr>
            <w:tcW w:w="1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0C7B6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满意度高</w:t>
            </w:r>
          </w:p>
        </w:tc>
      </w:tr>
      <w:tr w14:paraId="373B58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40ED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lang w:val="en-US" w:eastAsia="zh-CN" w:bidi="ar"/>
              </w:rPr>
              <w:t>6</w:t>
            </w:r>
          </w:p>
        </w:tc>
        <w:tc>
          <w:tcPr>
            <w:tcW w:w="3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31DD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住宿设施过夜数</w:t>
            </w:r>
          </w:p>
        </w:tc>
        <w:tc>
          <w:tcPr>
            <w:tcW w:w="10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2A49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万人天</w:t>
            </w:r>
          </w:p>
        </w:tc>
        <w:tc>
          <w:tcPr>
            <w:tcW w:w="1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AD46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lang w:val="en-US" w:eastAsia="zh-CN" w:bidi="ar"/>
              </w:rPr>
              <w:t>8099.3</w:t>
            </w:r>
          </w:p>
        </w:tc>
        <w:tc>
          <w:tcPr>
            <w:tcW w:w="1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2B43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lang w:val="en-US" w:eastAsia="zh-CN" w:bidi="ar"/>
              </w:rPr>
              <w:t>11900</w:t>
            </w:r>
          </w:p>
        </w:tc>
      </w:tr>
      <w:tr w14:paraId="71523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DD89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lang w:val="en-US" w:eastAsia="zh-CN" w:bidi="ar"/>
              </w:rPr>
              <w:t>7</w:t>
            </w:r>
          </w:p>
        </w:tc>
        <w:tc>
          <w:tcPr>
            <w:tcW w:w="3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6E4C1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外地游客平均逗留时长</w:t>
            </w:r>
          </w:p>
        </w:tc>
        <w:tc>
          <w:tcPr>
            <w:tcW w:w="10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45F3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小时</w:t>
            </w:r>
          </w:p>
        </w:tc>
        <w:tc>
          <w:tcPr>
            <w:tcW w:w="1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6F6A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lang w:val="en-US" w:eastAsia="zh-CN" w:bidi="ar"/>
              </w:rPr>
              <w:t>48</w:t>
            </w:r>
          </w:p>
        </w:tc>
        <w:tc>
          <w:tcPr>
            <w:tcW w:w="1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4632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lang w:val="en-US" w:eastAsia="zh-CN" w:bidi="ar"/>
              </w:rPr>
              <w:t>64</w:t>
            </w:r>
          </w:p>
        </w:tc>
      </w:tr>
      <w:tr w14:paraId="2EE46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A8F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lang w:val="en-US" w:eastAsia="zh-CN" w:bidi="ar"/>
              </w:rPr>
              <w:t>8</w:t>
            </w:r>
          </w:p>
        </w:tc>
        <w:tc>
          <w:tcPr>
            <w:tcW w:w="3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C505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外地游客过夜率</w:t>
            </w:r>
          </w:p>
        </w:tc>
        <w:tc>
          <w:tcPr>
            <w:tcW w:w="10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B27C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%</w:t>
            </w:r>
          </w:p>
        </w:tc>
        <w:tc>
          <w:tcPr>
            <w:tcW w:w="1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5BAD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lang w:val="en-US" w:eastAsia="zh-CN" w:bidi="ar"/>
              </w:rPr>
              <w:t>53</w:t>
            </w:r>
          </w:p>
        </w:tc>
        <w:tc>
          <w:tcPr>
            <w:tcW w:w="1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8711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lang w:val="en-US" w:eastAsia="zh-CN" w:bidi="ar"/>
              </w:rPr>
              <w:t>65</w:t>
            </w:r>
          </w:p>
        </w:tc>
      </w:tr>
      <w:tr w14:paraId="7FFFB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8FB4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lang w:val="en-US" w:eastAsia="zh-CN" w:bidi="ar"/>
              </w:rPr>
              <w:t>9</w:t>
            </w:r>
          </w:p>
        </w:tc>
        <w:tc>
          <w:tcPr>
            <w:tcW w:w="3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729A3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0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外地游客重点商圈到访率</w:t>
            </w:r>
          </w:p>
        </w:tc>
        <w:tc>
          <w:tcPr>
            <w:tcW w:w="10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9198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%</w:t>
            </w:r>
          </w:p>
        </w:tc>
        <w:tc>
          <w:tcPr>
            <w:tcW w:w="1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6A77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lang w:val="en-US" w:eastAsia="zh-CN" w:bidi="ar"/>
              </w:rPr>
              <w:t>30</w:t>
            </w:r>
          </w:p>
        </w:tc>
        <w:tc>
          <w:tcPr>
            <w:tcW w:w="1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678E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lang w:val="en-US" w:eastAsia="zh-CN" w:bidi="ar"/>
              </w:rPr>
              <w:t>35</w:t>
            </w:r>
          </w:p>
        </w:tc>
      </w:tr>
      <w:tr w14:paraId="358D5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7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E654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lang w:val="en-US" w:eastAsia="zh-CN" w:bidi="ar"/>
              </w:rPr>
              <w:t>10</w:t>
            </w:r>
          </w:p>
        </w:tc>
        <w:tc>
          <w:tcPr>
            <w:tcW w:w="32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F4C4E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00" w:lineRule="exact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入境接待超万客源地数量</w:t>
            </w:r>
          </w:p>
        </w:tc>
        <w:tc>
          <w:tcPr>
            <w:tcW w:w="10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1D64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2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lang w:val="en-US" w:eastAsia="zh-CN" w:bidi="ar"/>
              </w:rPr>
              <w:t>个</w:t>
            </w:r>
          </w:p>
        </w:tc>
        <w:tc>
          <w:tcPr>
            <w:tcW w:w="1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57E0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lang w:val="en-US" w:eastAsia="zh-CN" w:bidi="ar"/>
              </w:rPr>
              <w:t>47</w:t>
            </w:r>
          </w:p>
        </w:tc>
        <w:tc>
          <w:tcPr>
            <w:tcW w:w="13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BEB2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lang w:val="en-US" w:eastAsia="zh-CN" w:bidi="ar"/>
              </w:rPr>
              <w:t>52</w:t>
            </w:r>
          </w:p>
        </w:tc>
      </w:tr>
    </w:tbl>
    <w:p w14:paraId="50BE5E6A">
      <w:pPr>
        <w:rPr>
          <w:rFonts w:hint="default" w:ascii="Times New Roman" w:hAnsi="Times New Roman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  <w:lang w:val="en-US" w:eastAsia="zh-CN"/>
        </w:rPr>
        <w:br w:type="page"/>
      </w:r>
    </w:p>
    <w:p w14:paraId="60C8A03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0" w:firstLineChars="0"/>
        <w:jc w:val="left"/>
        <w:textAlignment w:val="auto"/>
        <w:outlineLvl w:val="0"/>
        <w:rPr>
          <w:rStyle w:val="14"/>
          <w:rFonts w:hint="default" w:ascii="Times New Roman" w:hAnsi="Times New Roman" w:cs="Times New Roman"/>
          <w:color w:val="auto"/>
          <w:kern w:val="0"/>
          <w:lang w:bidi="ar"/>
        </w:rPr>
      </w:pPr>
      <w:bookmarkStart w:id="310" w:name="_Toc1361691085"/>
      <w:bookmarkStart w:id="311" w:name="_Toc262086425"/>
      <w:bookmarkStart w:id="312" w:name="_Toc1324050338"/>
      <w:bookmarkStart w:id="313" w:name="_Toc2062262878"/>
      <w:bookmarkStart w:id="314" w:name="_Toc1801035215"/>
      <w:bookmarkStart w:id="315" w:name="_Toc773511042"/>
      <w:r>
        <w:rPr>
          <w:rStyle w:val="14"/>
          <w:rFonts w:hint="default" w:ascii="Times New Roman" w:hAnsi="Times New Roman" w:eastAsia="黑体" w:cs="Times New Roman"/>
          <w:b w:val="0"/>
          <w:bCs/>
          <w:color w:val="auto"/>
          <w:kern w:val="0"/>
          <w:sz w:val="32"/>
          <w:szCs w:val="32"/>
          <w:lang w:val="en-US" w:eastAsia="zh-CN" w:bidi="ar"/>
        </w:rPr>
        <w:t>附件2</w:t>
      </w:r>
      <w:bookmarkEnd w:id="310"/>
      <w:bookmarkEnd w:id="311"/>
      <w:bookmarkEnd w:id="312"/>
      <w:bookmarkEnd w:id="313"/>
      <w:bookmarkEnd w:id="314"/>
      <w:bookmarkEnd w:id="315"/>
    </w:p>
    <w:p w14:paraId="128A4957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/>
        <w:jc w:val="center"/>
        <w:textAlignment w:val="auto"/>
        <w:rPr>
          <w:rStyle w:val="14"/>
          <w:rFonts w:hint="default" w:ascii="Times New Roman" w:hAnsi="Times New Roman" w:eastAsia="方正小标宋_GBK" w:cs="Times New Roman"/>
          <w:b w:val="0"/>
          <w:bCs/>
          <w:color w:val="auto"/>
          <w:sz w:val="44"/>
          <w:szCs w:val="44"/>
          <w:lang w:val="en-US" w:eastAsia="zh-CN"/>
        </w:rPr>
      </w:pPr>
      <w:r>
        <w:rPr>
          <w:rStyle w:val="14"/>
          <w:rFonts w:hint="default" w:ascii="Times New Roman" w:hAnsi="Times New Roman" w:eastAsia="方正小标宋_GBK" w:cs="Times New Roman"/>
          <w:b w:val="0"/>
          <w:bCs/>
          <w:color w:val="auto"/>
          <w:sz w:val="44"/>
          <w:szCs w:val="44"/>
          <w:lang w:eastAsia="zh-CN"/>
        </w:rPr>
        <w:t>“十五五”时期苏州旅游空间格局图</w:t>
      </w:r>
    </w:p>
    <w:p w14:paraId="671D1F14">
      <w:pPr>
        <w:pStyle w:val="10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/>
        <w:jc w:val="center"/>
        <w:textAlignment w:val="auto"/>
        <w:rPr>
          <w:rStyle w:val="14"/>
          <w:rFonts w:hint="default" w:ascii="Times New Roman" w:hAnsi="Times New Roman" w:eastAsia="方正小标宋_GBK" w:cs="Times New Roman"/>
          <w:b w:val="0"/>
          <w:bCs/>
          <w:color w:val="auto"/>
          <w:sz w:val="44"/>
          <w:szCs w:val="44"/>
          <w:lang w:val="en-US" w:eastAsia="zh-CN"/>
        </w:rPr>
      </w:pPr>
    </w:p>
    <w:p w14:paraId="5B5FEAEB">
      <w:pPr>
        <w:rPr>
          <w:rFonts w:hint="default" w:ascii="Times New Roman" w:hAnsi="Times New Roman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32"/>
          <w:szCs w:val="32"/>
          <w:lang w:val="en-US" w:eastAsia="zh-CN"/>
        </w:rPr>
        <w:drawing>
          <wp:inline distT="0" distB="0" distL="114300" distR="114300">
            <wp:extent cx="5610225" cy="4608830"/>
            <wp:effectExtent l="0" t="0" r="9525" b="1270"/>
            <wp:docPr id="2" name="图片 2" descr="/home/sugou/桌面/空间格局图 (1).jpeg空间格局图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/home/sugou/桌面/空间格局图 (1).jpeg空间格局图 (1)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10225" cy="4608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r:id="rId3" w:type="default"/>
      <w:pgSz w:w="11906" w:h="16838"/>
      <w:pgMar w:top="2041" w:right="1531" w:bottom="1928" w:left="1531" w:header="851" w:footer="1247" w:gutter="0"/>
      <w:pgNumType w:fmt="decimal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ans-serif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A5AE74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379A2B8">
                          <w:pPr>
                            <w:pStyle w:val="6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379A2B8">
                    <w:pPr>
                      <w:pStyle w:val="6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EE4D241"/>
    <w:rsid w:val="3AF26114"/>
    <w:rsid w:val="3FB9A87F"/>
    <w:rsid w:val="3FDF3DF6"/>
    <w:rsid w:val="3FF7A343"/>
    <w:rsid w:val="56FD6874"/>
    <w:rsid w:val="5E2B64D1"/>
    <w:rsid w:val="5EFFBF0D"/>
    <w:rsid w:val="5FFAFA07"/>
    <w:rsid w:val="6FB3E053"/>
    <w:rsid w:val="7EEE4691"/>
    <w:rsid w:val="C67EB12A"/>
    <w:rsid w:val="E6DF4055"/>
    <w:rsid w:val="F77D4473"/>
    <w:rsid w:val="F9FBDD12"/>
    <w:rsid w:val="FBF746C9"/>
    <w:rsid w:val="FFFBF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80" w:lineRule="exact"/>
      <w:jc w:val="center"/>
      <w:outlineLvl w:val="0"/>
    </w:pPr>
    <w:rPr>
      <w:rFonts w:ascii="Times New Roman" w:hAnsi="Times New Roman" w:eastAsia="方正小标宋_GBK" w:cs="Times New Roman"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580" w:lineRule="exact"/>
      <w:ind w:firstLine="880" w:firstLineChars="200"/>
      <w:outlineLvl w:val="1"/>
    </w:pPr>
    <w:rPr>
      <w:rFonts w:ascii="Arial" w:hAnsi="Arial" w:eastAsia="黑体" w:cs="Times New Roman"/>
      <w:sz w:val="32"/>
    </w:rPr>
  </w:style>
  <w:style w:type="character" w:default="1" w:styleId="13">
    <w:name w:val="Default Paragraph Font"/>
    <w:semiHidden/>
    <w:qFormat/>
    <w:uiPriority w:val="0"/>
    <w:rPr>
      <w:rFonts w:ascii="Calibri" w:hAnsi="Calibri" w:eastAsia="仿宋_GB2312"/>
      <w:sz w:val="32"/>
    </w:rPr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qFormat/>
    <w:uiPriority w:val="0"/>
    <w:pPr>
      <w:spacing w:before="0" w:after="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toc 1"/>
    <w:basedOn w:val="1"/>
    <w:next w:val="1"/>
    <w:qFormat/>
    <w:uiPriority w:val="0"/>
  </w:style>
  <w:style w:type="paragraph" w:styleId="9">
    <w:name w:val="toc 2"/>
    <w:basedOn w:val="1"/>
    <w:next w:val="1"/>
    <w:qFormat/>
    <w:uiPriority w:val="0"/>
    <w:pPr>
      <w:ind w:left="420" w:leftChars="200"/>
    </w:p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Cs w:val="32"/>
    </w:r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annotation reference"/>
    <w:basedOn w:val="13"/>
    <w:qFormat/>
    <w:uiPriority w:val="0"/>
    <w:rPr>
      <w:sz w:val="21"/>
      <w:szCs w:val="21"/>
    </w:rPr>
  </w:style>
  <w:style w:type="paragraph" w:customStyle="1" w:styleId="16">
    <w:name w:val="First Paragraph"/>
    <w:basedOn w:val="5"/>
    <w:next w:val="5"/>
    <w:qFormat/>
    <w:uiPriority w:val="0"/>
    <w:pPr>
      <w:spacing w:before="0" w:after="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24</Pages>
  <Words>10333</Words>
  <Characters>10415</Characters>
  <Lines>1</Lines>
  <Paragraphs>1</Paragraphs>
  <TotalTime>0</TotalTime>
  <ScaleCrop>false</ScaleCrop>
  <LinksUpToDate>false</LinksUpToDate>
  <CharactersWithSpaces>10423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2026-08-18T22:12:00Z</dcterms:created>
  <dc:creator>sugou</dc:creator>
  <cp:lastModifiedBy>A&amp;CcaxssliE_LAN</cp:lastModifiedBy>
  <cp:lastPrinted>2026-09-01T02:20:00Z</cp:lastPrinted>
  <dcterms:modified xsi:type="dcterms:W3CDTF">2026-09-20T06:10:11Z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7004FC7CB59ACEF6FF2E966AC93F79BC</vt:lpwstr>
  </property>
  <property fmtid="{D5CDD505-2E9C-101B-9397-08002B2CF9AE}" pid="4" name="KSOTemplateDocerSaveRecord">
    <vt:lpwstr>eyJoZGlkIjoiZmMyMTE4ZWMyMjdlOTIwYWE1MzYzNDBlNzhmMmM2NTIiLCJ1c2VySWQiOiIyMzkyOTM1NjcifQ==</vt:lpwstr>
  </property>
</Properties>
</file>