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531" w:right="2041" w:bottom="1531" w:left="1928" w:header="851" w:footer="136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2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008"/>
        <w:gridCol w:w="1944"/>
        <w:gridCol w:w="4104"/>
        <w:gridCol w:w="1004"/>
        <w:gridCol w:w="658"/>
        <w:gridCol w:w="1960"/>
        <w:gridCol w:w="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0" w:type="auto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苏州市文化市场综合执法行政处罚裁量基准（2023年版）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执法事项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子项名称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处罚依据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裁量情形 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裁量幅度 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层级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程度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对景区向未提供旅游行程单的旅游团队出售团队门票的行政处罚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对景区向未提供旅游行程单的旅游团队出售团队门票的行政处罚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地方性法规：《苏州市旅游条例》（2005年9月27日发布，2018年11月23日修订，2019年3月1日施行）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第四十一条：违反本条例第二十四条第二款规定，景区向未提供旅游行程单的旅游团队出售团队门票的，由旅游行政主管部门处以一万元以上五万元以下罚款。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第二十四条第二款：景区接待旅游团队时，应当核实旅行社提供的旅游行程单，对未提供旅游行程单的旅游团队，不得出售团队门票，并向旅游行政主管部门报告。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较重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处3.8万元以上5万元以下罚款；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一般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处2.2万元以上3.8万元以下的罚款；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处1万元以上2.2万元以下罚款；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对未取得旅行社业务经营许可从事旅游经营业务的行政处罚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对未取得旅行社业务经营许可从事旅游经营业务的行政处罚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地方性法规：《苏州市旅游条例》（2005年9月27日发布，2018年11月23日修订，2019年3月1日施行）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四十三条违反本条例第二十八条规定，未取得旅行社业务经营许可从事旅游经营业务的，由旅游行政主管部门责令改正，没收违法所得，并处以一万元以上十万元以下罚款;违法所得十万元以上的，并处以违法所得一倍以上五倍以下罚款;对有关责任人员，处以二千元以上二万元以下罚款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第二十八条：未取得旅行社业务经营许可的单位和个人，不得利用网络社交工具、行业组织、学会、车友会、驴友会、俱乐部等形式，从事旅游经营业务。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违法所得10万元以上的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较重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没收违法所得，并处违法所得3.8倍以上5倍以下的罚款；对有关责任人员处14600元以上20000元以下罚款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一般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没收违法所得，并处违法所得2.2倍以上3.8倍以下的罚款；对有关责任人员处7400元以上14600元以下罚款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没收违法所得，并处违法所得1倍以上2.2倍以下的罚款；对有关责任人员处2000元以上7400元以下的罚款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违法所得不足10万元的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较重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没收违法所得，并处7.3万元以上10万元以下的罚款；对有关责任人员处14600元以上20000元以下罚款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一般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没收违法所得，并处3.7万元以上7.3万元以下的罚款；对有关责任人员处7400元以上14600元以下罚款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没收违法所得，并处1万元以上3.7万元以下的罚款；对有关责任人员处2000元以上7400元以下的罚款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对古建筑保护管理责任人不履行保护管理职责造成古建筑损毁、坍塌等行为的行政处罚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对古建筑保护管理责任人不履行保护管理职责造成古建筑损毁、坍塌的行政处罚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地方性法规：《苏州市古建筑保护条例》（2022年修正）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第十九条：有下列行为之一，尚不构成犯罪的，由文物行政主管部门按照以下规定处罚：（一）违反本条例第八条规定，责任人不履行保护管理职责造成古建筑损毁、坍塌的，责令其恢复原状；情节严重的，对单位处以五千元以上五万元以下罚款，对个人处以五百元以上五千元以下罚款；（二）违反本条例第十一条第二款规定，拆除的古建筑构件未报请文物行政主管部门处理的，责令改正，处以二千元以上一万元以下罚款；（三）违反本条例第十二条规定，在房屋拆除过程中发现疑似古建筑，拆除实施人不听劝阻仍进行施工，不保护现场的，责令停止破坏行为，限期采取补救措施；造成严重后果的，处以五万元以上五十万元以下罚款；（四）违反本条例第十三条第一款规定，修缮古建筑任意改变和破坏原有建筑的布局、结构，或者任意改建、扩建的，责令限期改正；造成严重后果的，处以五万元以上五十万元以下罚款。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第八条 古建筑保护管理责任人应当履行下列职责：（一）按照古建筑保护的要求进行日常养护、修缮；（二）落实防火、防盗等安全措施；（三）接受文物行政主管部门有关古建筑保护的业务指导和培训。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第十一条第二款：对需要迁移或者拆除的古建筑，实施单位应当确定迁移或者拆除的方案，做好测绘、文字记录和摄影、摄像等资料工作，落实古建筑构件保管措施。拆除的古建筑构件不得擅自出售，应当报请文物行政主管部门处理。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第十二条：在房屋拆除过程中发现疑似古建筑的，拆除实施人应当立即停止施工，保护现场，并及时向文物行政主管部门报告，文物行政主管部门应当及时依法处理。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第十三条第一款：修缮古建筑应当遵守不改变原状原则，不得任意改变和破坏原有建筑的布局、结构，不得任意改建、扩建。 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单位违反本条例第八条规定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处3.65万元以上，5万元以下罚款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单位违反本条例第八条规定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处1.85万元以上，3.65万元以下罚款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单位违反本条例第八条规定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处5千元以上，1.85万元以下罚款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个人违反本条例第八条规定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处3650元以上，5000元以下罚款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个人违反本条例第八条规定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处1850元以上，3650元以上罚款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个人违反本条例第八条规定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处500元以上，1850元以下罚款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拆除的古建筑构件未报请文物行政主管部门处理的行政处罚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违反本条例第十一条第二款规定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处7600元以上，10000元以下罚款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违反本条例第十一条第二款规定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处4400元以上，7600元以下罚款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违反本条例第十一条第二款规定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处2000元以上，4400元以下罚款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在房屋拆除过程中发现疑似古建筑，拆除实施人不听劝阻仍进行施工，不保护现场的行政处罚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处36.5万元以上，50万元以下罚款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处18.5万元以上，36.5万元以下罚款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处5万元以上，18.5万元以下罚款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修缮古建筑任意改变和破坏原有建筑的布局、结构，或者任意改建、扩建的行政处罚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违反本条例第十三条第一款规定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处36.5万元以上，50万元以下罚款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违反本条例第十三条第一款规定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处18.5万元以上，36.5万元以下罚款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违反本条例第十三条第一款规定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处5万元以上，18.5万元以下罚款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对违反《苏州市非物质文化遗产保护条例》第二十五条规定的行政处罚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对违反《苏州市非物质文化遗产保护条例》第二十五条规定的行政处罚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地方性法规：《苏州市非物质文化遗产保护条例》（2014年1月1日起施行）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第二十七条：违反本条例第二十五条规定的，文化主管部门应当责令限期改正，逾期不改正的，给予警告，并可以对单位处以一千元以上一万元以下罚款，对个人处以五百元以上五千元以下罚款。                                                        第二十五条：未取得非物质文化遗产代表性项目保护单位、代表性传承人资格的，不得以保护单位、代表性传承人的名义开展传承、传播活动。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非物质文化遗产代表性项目保护单位、代表性传承人不得以与其资格不相符的名义开展传承、传播活动。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警告，并可以处7300元以上，10000元以下罚款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警告，并可以处3700元以上,7300元以下罚款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警告，并可以处1000元以上，3700元以下罚款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警告，并可以处3650元以上，5000元以下罚款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警告，并可以处1850元以上，3650元以下罚款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警告，并可以处500元以上，1850元以下罚款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对在古城墙保护范围内从事可能影响古城墙安全的施工、爆破、钻探、挖掘、堆载作业等行为的行政处罚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对在古城墙保护范围内从事可能影响古城墙安全的施工、爆破、钻探、挖掘、堆载作业的行政处罚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地方性法规：《苏州市古城墙保护条例》（2018年3月1日起施行）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第二十二条：违反本条例第十二条第二项规定，从事可能影响古城墙安全的施工、爆破、钻探、挖掘、堆载作业的，由市文化（文物）主管部门责令改正，造成严重后果的，处以三万元以上三十万元以下罚款。违反本条例第十二条第五项、第六项规定，擅自在古城墙墙体上打桩、挂线、凿孔，或者在古城墙取砖（石）、取土的，由市文化（文物）主管部门责令停止违法行为，限期恢复原状；情节严重的，并处以一万元以上三万元以下罚款。                                                                 第十二条第（二）、（五）、（六）项：古城墙保护范围内禁止下列行为：（二）从事可能影响古城墙安全的施工、爆破、钻探、挖掘、堆载作业；（五）擅自在古城墙墙体上打桩、挂线、凿孔；（六）在古城墙取砖（石）、取土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违反本条例第十二条第二项规定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处219000元以上，300000元以下罚款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违反本条例第十二条第二项规定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处111000元以上，219000元以上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违反本条例第十二条第二项规定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处30000元以上，111000元以下罚款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擅自在古城墙墙体上打桩、挂线、凿孔，或者在古城墙取砖（石）、取土的行政处罚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违反本条例第十二条第五项、第六项规定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处24000元以上，30000元以下罚款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违反本条例第十二条第五项、第六项规定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处16000元以上，24000元以下罚款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违反本条例第十二条第五项、第六项规定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处10000元以上，16000元以下罚款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对国有文物收藏单位未经批准擅自处理不再收藏的文物的行政处罚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对国有文物收藏单位未经批准擅自处理不再收藏的文物的行政处罚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地方性法规：《苏州市实施&lt;中华人民共和国文物保护法&gt;办法》（2005年8月3日发布，2016年5月26日修订，2016年7月1日起施行）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二十六条：违反本办法第十九条第一款规定，国有文物收藏单位未经批准擅自处理不再收藏的文物的，由文物行政主管部门责令改正，可以处五千元以上一万元以下罚款；情节严重的，处一万元以上二万元以下罚款；有违法所得的，没收违法所得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第十九条：国有文物收藏单位馆藏文物的调拨、交换、借用，应当依照文物保护法规定执行；对不再收藏的文物，应当经文物行政主管部门批准后，依法转让给其他文物收藏单位或者公开拍卖。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违反本办法第十九条第一款规定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较重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处15500元以上20000元以下罚款；有违法所得的，没收违法所得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违反本办法第十九条第一款规定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处9500元以上15500元以下罚款；有违法所得的，没收违法所得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违反本办法第十九条第一款规定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较轻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可以处5000元以上9500元以下罚款；有违法所得的，没收违法所得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600" w:lineRule="exact"/>
        <w:ind w:right="320"/>
        <w:rPr>
          <w:rFonts w:eastAsia="仿宋_GB2312"/>
          <w:sz w:val="32"/>
          <w:szCs w:val="32"/>
        </w:rPr>
      </w:pPr>
    </w:p>
    <w:p>
      <w:pPr>
        <w:spacing w:line="0" w:lineRule="atLeast"/>
        <w:rPr>
          <w:rFonts w:ascii="仿宋_GB2312" w:eastAsia="仿宋_GB2312"/>
          <w:sz w:val="30"/>
          <w:szCs w:val="30"/>
        </w:rPr>
      </w:pPr>
    </w:p>
    <w:sectPr>
      <w:type w:val="continuous"/>
      <w:pgSz w:w="16840" w:h="11907" w:orient="landscape"/>
      <w:pgMar w:top="1531" w:right="2041" w:bottom="1531" w:left="192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PAGE   \* MERGEFORMAT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- 9 -</w:t>
    </w:r>
    <w:r>
      <w:rPr>
        <w:rFonts w:ascii="宋体"/>
        <w:sz w:val="28"/>
        <w:szCs w:val="28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</w: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B57641"/>
    <w:rsid w:val="000F62A7"/>
    <w:rsid w:val="00162D7F"/>
    <w:rsid w:val="001D08CA"/>
    <w:rsid w:val="003F516B"/>
    <w:rsid w:val="004541A2"/>
    <w:rsid w:val="005A1949"/>
    <w:rsid w:val="006500F5"/>
    <w:rsid w:val="00925815"/>
    <w:rsid w:val="00944EC8"/>
    <w:rsid w:val="009808AB"/>
    <w:rsid w:val="009B69BD"/>
    <w:rsid w:val="00A14B03"/>
    <w:rsid w:val="00A77F77"/>
    <w:rsid w:val="00AB36A1"/>
    <w:rsid w:val="00B14F32"/>
    <w:rsid w:val="00B57641"/>
    <w:rsid w:val="00C03B43"/>
    <w:rsid w:val="00CC04BE"/>
    <w:rsid w:val="00F74253"/>
    <w:rsid w:val="1F6521EA"/>
    <w:rsid w:val="291B1C55"/>
    <w:rsid w:val="7E7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autoRedefine/>
    <w:qFormat/>
    <w:uiPriority w:val="0"/>
    <w:pPr>
      <w:ind w:left="1680"/>
    </w:pPr>
  </w:style>
  <w:style w:type="paragraph" w:styleId="6">
    <w:name w:val="toc 3"/>
    <w:basedOn w:val="1"/>
    <w:next w:val="1"/>
    <w:uiPriority w:val="0"/>
    <w:pPr>
      <w:ind w:left="84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qFormat/>
    <w:uiPriority w:val="0"/>
  </w:style>
  <w:style w:type="paragraph" w:styleId="10">
    <w:name w:val="toc 4"/>
    <w:basedOn w:val="1"/>
    <w:next w:val="1"/>
    <w:autoRedefine/>
    <w:qFormat/>
    <w:uiPriority w:val="0"/>
    <w:pPr>
      <w:ind w:left="1260"/>
    </w:pPr>
  </w:style>
  <w:style w:type="paragraph" w:styleId="11">
    <w:name w:val="toc 2"/>
    <w:basedOn w:val="1"/>
    <w:next w:val="1"/>
    <w:autoRedefine/>
    <w:qFormat/>
    <w:uiPriority w:val="0"/>
    <w:pPr>
      <w:ind w:left="420"/>
    </w:pPr>
  </w:style>
  <w:style w:type="character" w:styleId="14">
    <w:name w:val="page number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苏州市文广局</Company>
  <Pages>1</Pages>
  <Words>731</Words>
  <Characters>4169</Characters>
  <Lines>34</Lines>
  <Paragraphs>9</Paragraphs>
  <TotalTime>319</TotalTime>
  <ScaleCrop>false</ScaleCrop>
  <LinksUpToDate>false</LinksUpToDate>
  <CharactersWithSpaces>4891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2012-10-19T06:04:00Z</dcterms:created>
  <dc:creator>芦勇</dc:creator>
  <cp:lastModifiedBy>L.F</cp:lastModifiedBy>
  <cp:lastPrinted>2023-12-20T02:24:00Z</cp:lastPrinted>
  <dcterms:modified xsi:type="dcterms:W3CDTF">2024-02-04T08:36:42Z</dcterms:modified>
  <dc:title>苏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05178611E36F4B7087956044A9196FE7_13</vt:lpwstr>
  </property>
</Properties>
</file>